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06FC" w:rsidRDefault="00A406FC" w:rsidP="002137F2">
      <w:pPr>
        <w:widowControl w:val="0"/>
        <w:spacing w:before="100" w:beforeAutospacing="1" w:after="100" w:afterAutospacing="1" w:line="360" w:lineRule="auto"/>
        <w:jc w:val="both"/>
        <w:rPr>
          <w:rFonts w:ascii="Palatino Linotype" w:eastAsia="Calibri" w:hAnsi="Palatino Linotype" w:cs="Arial"/>
          <w:b/>
          <w:bCs/>
          <w:color w:val="000000"/>
          <w:lang w:val="es-MX"/>
        </w:rPr>
      </w:pPr>
      <w:r>
        <w:rPr>
          <w:rFonts w:ascii="Palatino Linotype" w:hAnsi="Palatino Linotype" w:cs="Arial"/>
          <w:b/>
        </w:rPr>
        <w:t xml:space="preserve">OPINIÓN </w:t>
      </w:r>
      <w:r w:rsidRPr="003815D0">
        <w:rPr>
          <w:rFonts w:ascii="Palatino Linotype" w:hAnsi="Palatino Linotype" w:cs="Arial"/>
          <w:b/>
        </w:rPr>
        <w:t xml:space="preserve">PARTICULAR </w:t>
      </w:r>
      <w:r>
        <w:rPr>
          <w:rFonts w:ascii="Palatino Linotype" w:hAnsi="Palatino Linotype" w:cs="Arial"/>
          <w:b/>
        </w:rPr>
        <w:t>Q</w:t>
      </w:r>
      <w:r w:rsidRPr="003815D0">
        <w:rPr>
          <w:rFonts w:ascii="Palatino Linotype" w:hAnsi="Palatino Linotype" w:cs="Arial"/>
          <w:b/>
        </w:rPr>
        <w:t xml:space="preserve">UE FORMULA LA COMISIONADA EVA ABAID YAPUR, EN </w:t>
      </w:r>
      <w:r w:rsidRPr="00C93BF6">
        <w:rPr>
          <w:rFonts w:ascii="Palatino Linotype" w:hAnsi="Palatino Linotype" w:cs="Arial"/>
          <w:b/>
        </w:rPr>
        <w:t>RELACIÓN CON LA RESOLUCIÓN DICTADA POR EL PLENO DEL INSTITUTO DE TRANSPARENCIA, ACCESO A LA INFORMACIÓN PÚBLICA Y PROTECCIÓN DE DATOS PERSONALES DEL ESTAD</w:t>
      </w:r>
      <w:r>
        <w:rPr>
          <w:rFonts w:ascii="Palatino Linotype" w:hAnsi="Palatino Linotype" w:cs="Arial"/>
          <w:b/>
        </w:rPr>
        <w:t xml:space="preserve">O DE MÉXICO Y MUNICIPIOS, EN LA TRIGÉSIMA SEXTA SESIÓN ORDINARIA DEL TRES DE OCTUBRE DE </w:t>
      </w:r>
      <w:r w:rsidRPr="00C93BF6">
        <w:rPr>
          <w:rFonts w:ascii="Palatino Linotype" w:hAnsi="Palatino Linotype" w:cs="Arial"/>
          <w:b/>
        </w:rPr>
        <w:t>DOS MI</w:t>
      </w:r>
      <w:r>
        <w:rPr>
          <w:rFonts w:ascii="Palatino Linotype" w:hAnsi="Palatino Linotype" w:cs="Arial"/>
          <w:b/>
        </w:rPr>
        <w:t>L DIECIOCHO, EN EL</w:t>
      </w:r>
      <w:r w:rsidRPr="00C93BF6">
        <w:rPr>
          <w:rFonts w:ascii="Palatino Linotype" w:hAnsi="Palatino Linotype" w:cs="Arial"/>
          <w:b/>
        </w:rPr>
        <w:t xml:space="preserve"> RECURSO DE REVISIÓN</w:t>
      </w:r>
      <w:r>
        <w:rPr>
          <w:rFonts w:ascii="Palatino Linotype" w:hAnsi="Palatino Linotype" w:cs="Arial"/>
          <w:b/>
        </w:rPr>
        <w:t xml:space="preserve"> </w:t>
      </w:r>
      <w:r>
        <w:rPr>
          <w:rFonts w:ascii="Palatino Linotype" w:eastAsia="Calibri" w:hAnsi="Palatino Linotype" w:cs="Arial"/>
          <w:b/>
          <w:bCs/>
          <w:color w:val="000000"/>
          <w:lang w:val="es-MX"/>
        </w:rPr>
        <w:t>02755/INFOEM/IP/RR/2018.</w:t>
      </w:r>
    </w:p>
    <w:p w:rsidR="00A406FC" w:rsidRDefault="00A406FC" w:rsidP="002137F2">
      <w:pPr>
        <w:spacing w:before="100" w:beforeAutospacing="1" w:after="100" w:afterAutospacing="1" w:line="360" w:lineRule="auto"/>
        <w:jc w:val="both"/>
        <w:rPr>
          <w:rFonts w:ascii="Palatino Linotype" w:hAnsi="Palatino Linotype" w:cs="Arial"/>
        </w:rPr>
      </w:pPr>
      <w:r w:rsidRPr="00E42755">
        <w:rPr>
          <w:rFonts w:ascii="Palatino Linotype" w:hAnsi="Palatino Linotype" w:cs="Arial"/>
        </w:rPr>
        <w:t>Con fu</w:t>
      </w:r>
      <w:r>
        <w:rPr>
          <w:rFonts w:ascii="Palatino Linotype" w:hAnsi="Palatino Linotype" w:cs="Arial"/>
        </w:rPr>
        <w:t>ndamento en lo dispuesto por el artículo 14, fracciones X</w:t>
      </w:r>
      <w:r w:rsidRPr="00E42755">
        <w:rPr>
          <w:rFonts w:ascii="Palatino Linotype" w:hAnsi="Palatino Linotype" w:cs="Arial"/>
        </w:rPr>
        <w:t xml:space="preserve"> y X</w:t>
      </w:r>
      <w:r>
        <w:rPr>
          <w:rFonts w:ascii="Palatino Linotype" w:hAnsi="Palatino Linotype" w:cs="Arial"/>
        </w:rPr>
        <w:t>I</w:t>
      </w:r>
      <w:r w:rsidRPr="00E42755">
        <w:rPr>
          <w:rFonts w:ascii="Palatino Linotype" w:hAnsi="Palatino Linotype" w:cs="Arial"/>
        </w:rPr>
        <w:t xml:space="preserve"> del Reglamento Interior del Instituto de Transparencia, Acceso a la Información Pública y Protección de Datos Personales del Estado de México y Municipios, la</w:t>
      </w:r>
      <w:r>
        <w:rPr>
          <w:rFonts w:ascii="Palatino Linotype" w:hAnsi="Palatino Linotype" w:cs="Arial"/>
        </w:rPr>
        <w:t xml:space="preserve"> que suscribe</w:t>
      </w:r>
      <w:r w:rsidRPr="00E42755">
        <w:rPr>
          <w:rFonts w:ascii="Palatino Linotype" w:hAnsi="Palatino Linotype" w:cs="Arial"/>
          <w:b/>
          <w:lang w:val="es-ES_tradnl"/>
        </w:rPr>
        <w:t xml:space="preserve"> </w:t>
      </w:r>
      <w:r w:rsidRPr="00E42755">
        <w:rPr>
          <w:rFonts w:ascii="Palatino Linotype" w:hAnsi="Palatino Linotype" w:cs="Arial"/>
          <w:b/>
        </w:rPr>
        <w:t>EVA ABAID YAPUR</w:t>
      </w:r>
      <w:r>
        <w:rPr>
          <w:rFonts w:ascii="Palatino Linotype" w:hAnsi="Palatino Linotype" w:cs="Arial"/>
          <w:b/>
        </w:rPr>
        <w:t>,</w:t>
      </w:r>
      <w:r w:rsidRPr="00E42755">
        <w:rPr>
          <w:rFonts w:ascii="Palatino Linotype" w:hAnsi="Palatino Linotype" w:cs="Arial"/>
          <w:b/>
        </w:rPr>
        <w:t xml:space="preserve"> </w:t>
      </w:r>
      <w:r>
        <w:rPr>
          <w:rFonts w:ascii="Palatino Linotype" w:hAnsi="Palatino Linotype" w:cs="Arial"/>
        </w:rPr>
        <w:t>emite</w:t>
      </w:r>
      <w:r w:rsidRPr="00E42755">
        <w:rPr>
          <w:rFonts w:ascii="Palatino Linotype" w:hAnsi="Palatino Linotype" w:cs="Arial"/>
        </w:rPr>
        <w:t xml:space="preserve"> </w:t>
      </w:r>
      <w:r>
        <w:rPr>
          <w:rFonts w:ascii="Palatino Linotype" w:hAnsi="Palatino Linotype" w:cs="Arial"/>
          <w:b/>
        </w:rPr>
        <w:t>OPINIÓN</w:t>
      </w:r>
      <w:r w:rsidRPr="00E42755">
        <w:rPr>
          <w:rFonts w:ascii="Palatino Linotype" w:hAnsi="Palatino Linotype" w:cs="Arial"/>
          <w:b/>
        </w:rPr>
        <w:t xml:space="preserve"> PARTICULAR </w:t>
      </w:r>
      <w:r w:rsidRPr="00E42755">
        <w:rPr>
          <w:rFonts w:ascii="Palatino Linotype" w:hAnsi="Palatino Linotype" w:cs="Arial"/>
        </w:rPr>
        <w:t>respect</w:t>
      </w:r>
      <w:r>
        <w:rPr>
          <w:rFonts w:ascii="Palatino Linotype" w:hAnsi="Palatino Linotype" w:cs="Arial"/>
        </w:rPr>
        <w:t>o de la resolución dictada en el</w:t>
      </w:r>
      <w:r w:rsidRPr="00E42755">
        <w:rPr>
          <w:rFonts w:ascii="Palatino Linotype" w:hAnsi="Palatino Linotype" w:cs="Arial"/>
        </w:rPr>
        <w:t xml:space="preserve"> recurso de revisión</w:t>
      </w:r>
      <w:r>
        <w:rPr>
          <w:rFonts w:ascii="Palatino Linotype" w:hAnsi="Palatino Linotype" w:cs="Arial"/>
        </w:rPr>
        <w:t xml:space="preserve"> </w:t>
      </w:r>
      <w:r>
        <w:rPr>
          <w:rFonts w:ascii="Palatino Linotype" w:hAnsi="Palatino Linotype" w:cs="Arial"/>
          <w:b/>
        </w:rPr>
        <w:t>02755</w:t>
      </w:r>
      <w:r>
        <w:rPr>
          <w:rFonts w:ascii="Palatino Linotype" w:eastAsia="Calibri" w:hAnsi="Palatino Linotype" w:cs="Arial"/>
          <w:b/>
          <w:bCs/>
          <w:color w:val="000000"/>
          <w:lang w:val="es-MX"/>
        </w:rPr>
        <w:t>/INFOEM/IP/RR/2018,</w:t>
      </w:r>
      <w:r w:rsidRPr="00E42755">
        <w:rPr>
          <w:rFonts w:ascii="Palatino Linotype" w:hAnsi="Palatino Linotype" w:cs="Arial"/>
        </w:rPr>
        <w:t xml:space="preserve"> pronunciada por el Pleno de este Instituto ante el proyecto </w:t>
      </w:r>
      <w:r>
        <w:rPr>
          <w:rFonts w:ascii="Palatino Linotype" w:hAnsi="Palatino Linotype" w:cs="Arial"/>
        </w:rPr>
        <w:t xml:space="preserve">presentado por la Comisionada Presidenta </w:t>
      </w:r>
      <w:r>
        <w:rPr>
          <w:rFonts w:ascii="Palatino Linotype" w:hAnsi="Palatino Linotype" w:cs="Arial"/>
          <w:b/>
          <w:lang w:val="es-ES_tradnl"/>
        </w:rPr>
        <w:t>ZULEMA MARTÍNEZ SÁNCHEZ</w:t>
      </w:r>
      <w:r w:rsidRPr="00E42755">
        <w:rPr>
          <w:rFonts w:ascii="Palatino Linotype" w:hAnsi="Palatino Linotype" w:cs="Arial"/>
          <w:b/>
        </w:rPr>
        <w:t>,</w:t>
      </w:r>
      <w:r>
        <w:rPr>
          <w:rFonts w:ascii="Palatino Linotype" w:hAnsi="Palatino Linotype" w:cs="Arial"/>
        </w:rPr>
        <w:t xml:space="preserve"> que es del tenor siguiente.</w:t>
      </w:r>
    </w:p>
    <w:p w:rsidR="00A406FC" w:rsidRDefault="00A406FC" w:rsidP="002137F2">
      <w:pPr>
        <w:spacing w:before="100" w:beforeAutospacing="1" w:after="100" w:afterAutospacing="1" w:line="360" w:lineRule="auto"/>
        <w:jc w:val="both"/>
        <w:rPr>
          <w:rFonts w:ascii="Palatino Linotype" w:hAnsi="Palatino Linotype"/>
        </w:rPr>
      </w:pPr>
      <w:r w:rsidRPr="00C93BF6">
        <w:rPr>
          <w:rFonts w:ascii="Palatino Linotype" w:hAnsi="Palatino Linotype"/>
        </w:rPr>
        <w:t>Como quedó precisad</w:t>
      </w:r>
      <w:r>
        <w:rPr>
          <w:rFonts w:ascii="Palatino Linotype" w:hAnsi="Palatino Linotype"/>
        </w:rPr>
        <w:t>o en la resolución de mérito, el</w:t>
      </w:r>
      <w:r w:rsidRPr="00C93BF6">
        <w:rPr>
          <w:rFonts w:ascii="Palatino Linotype" w:hAnsi="Palatino Linotype"/>
        </w:rPr>
        <w:t xml:space="preserve"> particular requirió</w:t>
      </w:r>
      <w:r>
        <w:rPr>
          <w:rFonts w:ascii="Palatino Linotype" w:hAnsi="Palatino Linotype"/>
        </w:rPr>
        <w:t xml:space="preserve"> </w:t>
      </w:r>
      <w:r w:rsidRPr="00C93BF6">
        <w:rPr>
          <w:rFonts w:ascii="Palatino Linotype" w:hAnsi="Palatino Linotype"/>
        </w:rPr>
        <w:t>de</w:t>
      </w:r>
      <w:r>
        <w:rPr>
          <w:rFonts w:ascii="Palatino Linotype" w:hAnsi="Palatino Linotype"/>
        </w:rPr>
        <w:t xml:space="preserve"> </w:t>
      </w:r>
      <w:r w:rsidRPr="00C93BF6">
        <w:rPr>
          <w:rFonts w:ascii="Palatino Linotype" w:hAnsi="Palatino Linotype"/>
        </w:rPr>
        <w:t>l</w:t>
      </w:r>
      <w:r>
        <w:rPr>
          <w:rFonts w:ascii="Palatino Linotype" w:hAnsi="Palatino Linotype"/>
        </w:rPr>
        <w:t xml:space="preserve">a </w:t>
      </w:r>
      <w:r>
        <w:rPr>
          <w:rFonts w:ascii="Palatino Linotype" w:hAnsi="Palatino Linotype"/>
          <w:b/>
        </w:rPr>
        <w:t xml:space="preserve">Universidad Politécnica del Valle de Toluca, </w:t>
      </w:r>
      <w:r>
        <w:rPr>
          <w:rFonts w:ascii="Palatino Linotype" w:hAnsi="Palatino Linotype"/>
        </w:rPr>
        <w:t xml:space="preserve">en lo sucesivo </w:t>
      </w:r>
      <w:r>
        <w:rPr>
          <w:rFonts w:ascii="Palatino Linotype" w:hAnsi="Palatino Linotype"/>
          <w:b/>
        </w:rPr>
        <w:t>EL S</w:t>
      </w:r>
      <w:r w:rsidRPr="00C93BF6">
        <w:rPr>
          <w:rFonts w:ascii="Palatino Linotype" w:hAnsi="Palatino Linotype"/>
          <w:b/>
        </w:rPr>
        <w:t>UJETO OBLIGADO</w:t>
      </w:r>
      <w:r>
        <w:rPr>
          <w:rFonts w:ascii="Palatino Linotype" w:hAnsi="Palatino Linotype"/>
          <w:b/>
        </w:rPr>
        <w:t xml:space="preserve"> </w:t>
      </w:r>
      <w:r>
        <w:rPr>
          <w:rFonts w:ascii="Palatino Linotype" w:hAnsi="Palatino Linotype"/>
        </w:rPr>
        <w:t xml:space="preserve">el histórico de Rectores, Directores, Jefes de Departamento, Contralores y sus apoyos secretariales, debiendo indicar, nombre, cargo, periodo en el cargo y en su </w:t>
      </w:r>
      <w:r w:rsidR="002137F2">
        <w:rPr>
          <w:rFonts w:ascii="Palatino Linotype" w:hAnsi="Palatino Linotype"/>
        </w:rPr>
        <w:t>caso si fue despedido o renunció</w:t>
      </w:r>
      <w:r>
        <w:rPr>
          <w:rFonts w:ascii="Palatino Linotype" w:hAnsi="Palatino Linotype"/>
        </w:rPr>
        <w:t>.</w:t>
      </w:r>
    </w:p>
    <w:p w:rsidR="002137F2" w:rsidRDefault="00A406FC" w:rsidP="002137F2">
      <w:pPr>
        <w:spacing w:before="100" w:beforeAutospacing="1" w:after="100" w:afterAutospacing="1" w:line="360" w:lineRule="auto"/>
        <w:jc w:val="both"/>
        <w:rPr>
          <w:rFonts w:ascii="Palatino Linotype" w:hAnsi="Palatino Linotype"/>
        </w:rPr>
      </w:pPr>
      <w:r>
        <w:rPr>
          <w:rFonts w:ascii="Palatino Linotype" w:hAnsi="Palatino Linotype"/>
        </w:rPr>
        <w:t xml:space="preserve">De las constancias que obran en el expediente electrónico del </w:t>
      </w:r>
      <w:r w:rsidRPr="00512C95">
        <w:rPr>
          <w:rFonts w:ascii="Palatino Linotype" w:hAnsi="Palatino Linotype"/>
          <w:b/>
        </w:rPr>
        <w:t>SAIMEX</w:t>
      </w:r>
      <w:r>
        <w:rPr>
          <w:rFonts w:ascii="Palatino Linotype" w:hAnsi="Palatino Linotype"/>
        </w:rPr>
        <w:t xml:space="preserve">, se advierte que </w:t>
      </w:r>
      <w:r>
        <w:rPr>
          <w:rFonts w:ascii="Palatino Linotype" w:hAnsi="Palatino Linotype"/>
          <w:b/>
        </w:rPr>
        <w:t xml:space="preserve">EL SUJETO OBLIGADO </w:t>
      </w:r>
      <w:r>
        <w:rPr>
          <w:rFonts w:ascii="Palatino Linotype" w:hAnsi="Palatino Linotype"/>
        </w:rPr>
        <w:t xml:space="preserve">en respuesta adjuntó </w:t>
      </w:r>
      <w:r w:rsidR="002137F2">
        <w:rPr>
          <w:rFonts w:ascii="Palatino Linotype" w:hAnsi="Palatino Linotype"/>
        </w:rPr>
        <w:t xml:space="preserve">un archivo electrónico que contiene un </w:t>
      </w:r>
      <w:r w:rsidR="002137F2">
        <w:rPr>
          <w:rFonts w:ascii="Palatino Linotype" w:hAnsi="Palatino Linotype"/>
        </w:rPr>
        <w:lastRenderedPageBreak/>
        <w:t>listado con la información solicitada, correspondiente al periodo del 28 de junio de 2017 al 28 de junio de 2018.</w:t>
      </w:r>
    </w:p>
    <w:p w:rsidR="00A406FC" w:rsidRDefault="00A406FC" w:rsidP="002137F2">
      <w:pPr>
        <w:spacing w:before="100" w:beforeAutospacing="1" w:after="100" w:afterAutospacing="1" w:line="360" w:lineRule="auto"/>
        <w:jc w:val="both"/>
        <w:rPr>
          <w:rFonts w:ascii="Palatino Linotype" w:hAnsi="Palatino Linotype" w:cs="Arial"/>
        </w:rPr>
      </w:pPr>
      <w:r>
        <w:rPr>
          <w:rFonts w:ascii="Palatino Linotype" w:hAnsi="Palatino Linotype"/>
          <w:color w:val="000000"/>
          <w:lang w:val="es-MX" w:eastAsia="es-MX"/>
        </w:rPr>
        <w:t xml:space="preserve">Inconforme con la falta de respuesta </w:t>
      </w:r>
      <w:r>
        <w:rPr>
          <w:rFonts w:ascii="Palatino Linotype" w:hAnsi="Palatino Linotype"/>
          <w:b/>
          <w:color w:val="000000"/>
          <w:lang w:val="es-MX" w:eastAsia="es-MX"/>
        </w:rPr>
        <w:t>EL R</w:t>
      </w:r>
      <w:r w:rsidRPr="00833697">
        <w:rPr>
          <w:rFonts w:ascii="Palatino Linotype" w:hAnsi="Palatino Linotype"/>
          <w:b/>
          <w:color w:val="000000"/>
          <w:lang w:val="es-MX" w:eastAsia="es-MX"/>
        </w:rPr>
        <w:t>ECURRENTE</w:t>
      </w:r>
      <w:r>
        <w:rPr>
          <w:rFonts w:ascii="Palatino Linotype" w:hAnsi="Palatino Linotype"/>
          <w:color w:val="000000"/>
          <w:lang w:val="es-MX" w:eastAsia="es-MX"/>
        </w:rPr>
        <w:t xml:space="preserve"> </w:t>
      </w:r>
      <w:r>
        <w:rPr>
          <w:rFonts w:ascii="Palatino Linotype" w:hAnsi="Palatino Linotype" w:cs="Arial"/>
        </w:rPr>
        <w:t>interpuso el recurso de revisión de mérito, mediante el cual señaló como acto impugnado:</w:t>
      </w:r>
    </w:p>
    <w:p w:rsidR="00A406FC" w:rsidRDefault="00A406FC" w:rsidP="002137F2">
      <w:pPr>
        <w:spacing w:before="100" w:beforeAutospacing="1" w:after="100" w:afterAutospacing="1" w:line="360" w:lineRule="auto"/>
        <w:ind w:left="851"/>
        <w:jc w:val="both"/>
        <w:rPr>
          <w:rFonts w:ascii="Palatino Linotype" w:hAnsi="Palatino Linotype"/>
          <w:i/>
          <w:color w:val="000000"/>
          <w:sz w:val="22"/>
          <w:szCs w:val="22"/>
        </w:rPr>
      </w:pPr>
      <w:r w:rsidRPr="00A406FC">
        <w:rPr>
          <w:rFonts w:ascii="Palatino Linotype" w:hAnsi="Palatino Linotype"/>
          <w:i/>
          <w:color w:val="000000"/>
          <w:sz w:val="22"/>
          <w:szCs w:val="22"/>
        </w:rPr>
        <w:t>“Información incompleta.”(Sic)</w:t>
      </w:r>
    </w:p>
    <w:p w:rsidR="00A406FC" w:rsidRDefault="00A406FC" w:rsidP="002137F2">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Asimismo, manifestó como </w:t>
      </w:r>
      <w:r w:rsidRPr="0057790F">
        <w:rPr>
          <w:rFonts w:ascii="Palatino Linotype" w:hAnsi="Palatino Linotype" w:cs="Arial"/>
        </w:rPr>
        <w:t xml:space="preserve">razones o motivos </w:t>
      </w:r>
      <w:r>
        <w:rPr>
          <w:rFonts w:ascii="Palatino Linotype" w:hAnsi="Palatino Linotype" w:cs="Arial"/>
        </w:rPr>
        <w:t>d</w:t>
      </w:r>
      <w:r w:rsidRPr="0057790F">
        <w:rPr>
          <w:rFonts w:ascii="Palatino Linotype" w:hAnsi="Palatino Linotype" w:cs="Arial"/>
        </w:rPr>
        <w:t>e inconformidad</w:t>
      </w:r>
      <w:r w:rsidR="00C37B4D">
        <w:rPr>
          <w:rFonts w:ascii="Palatino Linotype" w:hAnsi="Palatino Linotype" w:cs="Arial"/>
        </w:rPr>
        <w:t>:</w:t>
      </w:r>
    </w:p>
    <w:p w:rsidR="00A406FC" w:rsidRDefault="00A406FC" w:rsidP="002137F2">
      <w:pPr>
        <w:tabs>
          <w:tab w:val="left" w:pos="851"/>
        </w:tabs>
        <w:spacing w:before="100" w:beforeAutospacing="1" w:after="100" w:afterAutospacing="1"/>
        <w:ind w:left="851" w:right="850"/>
        <w:jc w:val="both"/>
        <w:rPr>
          <w:rFonts w:ascii="Palatino Linotype" w:hAnsi="Palatino Linotype"/>
          <w:i/>
          <w:color w:val="000000"/>
          <w:sz w:val="22"/>
          <w:szCs w:val="22"/>
        </w:rPr>
      </w:pPr>
      <w:r w:rsidRPr="00A406FC">
        <w:rPr>
          <w:rFonts w:ascii="Palatino Linotype" w:hAnsi="Palatino Linotype" w:cs="Arial"/>
          <w:i/>
          <w:sz w:val="22"/>
          <w:szCs w:val="22"/>
        </w:rPr>
        <w:t>“</w:t>
      </w:r>
      <w:r w:rsidRPr="00A406FC">
        <w:rPr>
          <w:rFonts w:ascii="Palatino Linotype" w:hAnsi="Palatino Linotype"/>
          <w:i/>
          <w:color w:val="000000"/>
          <w:sz w:val="22"/>
          <w:szCs w:val="22"/>
        </w:rPr>
        <w:t xml:space="preserve">Haber </w:t>
      </w:r>
      <w:r w:rsidR="003B064E">
        <w:rPr>
          <w:rFonts w:ascii="Palatino Linotype" w:hAnsi="Palatino Linotype"/>
          <w:i/>
          <w:color w:val="000000"/>
          <w:sz w:val="22"/>
          <w:szCs w:val="22"/>
        </w:rPr>
        <w:t>XXXXXXXX</w:t>
      </w:r>
      <w:r w:rsidRPr="00A406FC">
        <w:rPr>
          <w:rFonts w:ascii="Palatino Linotype" w:hAnsi="Palatino Linotype"/>
          <w:i/>
          <w:color w:val="000000"/>
          <w:sz w:val="22"/>
          <w:szCs w:val="22"/>
        </w:rPr>
        <w:t xml:space="preserve">, te pedí el histórico y </w:t>
      </w:r>
      <w:r w:rsidR="003B064E">
        <w:rPr>
          <w:rFonts w:ascii="Palatino Linotype" w:hAnsi="Palatino Linotype"/>
          <w:i/>
          <w:color w:val="000000"/>
          <w:sz w:val="22"/>
          <w:szCs w:val="22"/>
        </w:rPr>
        <w:t>XXXXXXXX</w:t>
      </w:r>
      <w:r w:rsidRPr="00A406FC">
        <w:rPr>
          <w:rFonts w:ascii="Palatino Linotype" w:hAnsi="Palatino Linotype"/>
          <w:i/>
          <w:color w:val="000000"/>
          <w:sz w:val="22"/>
          <w:szCs w:val="22"/>
        </w:rPr>
        <w:t xml:space="preserve">, que te pasa, investiga y cumple con lo que debes informar, </w:t>
      </w:r>
      <w:proofErr w:type="spellStart"/>
      <w:r w:rsidRPr="00A406FC">
        <w:rPr>
          <w:rFonts w:ascii="Palatino Linotype" w:hAnsi="Palatino Linotype"/>
          <w:i/>
          <w:color w:val="000000"/>
          <w:sz w:val="22"/>
          <w:szCs w:val="22"/>
        </w:rPr>
        <w:t>esta</w:t>
      </w:r>
      <w:proofErr w:type="spellEnd"/>
      <w:r w:rsidRPr="00A406FC">
        <w:rPr>
          <w:rFonts w:ascii="Palatino Linotype" w:hAnsi="Palatino Linotype"/>
          <w:i/>
          <w:color w:val="000000"/>
          <w:sz w:val="22"/>
          <w:szCs w:val="22"/>
        </w:rPr>
        <w:t xml:space="preserve"> incompleto pedí los apoyos secretariales también. </w:t>
      </w:r>
      <w:r w:rsidR="003B064E">
        <w:rPr>
          <w:rFonts w:ascii="Palatino Linotype" w:hAnsi="Palatino Linotype"/>
          <w:i/>
          <w:color w:val="000000"/>
          <w:sz w:val="22"/>
          <w:szCs w:val="22"/>
        </w:rPr>
        <w:t>XXXXXXXXXXX</w:t>
      </w:r>
      <w:r w:rsidRPr="00A406FC">
        <w:rPr>
          <w:rFonts w:ascii="Palatino Linotype" w:hAnsi="Palatino Linotype"/>
          <w:i/>
          <w:color w:val="000000"/>
          <w:sz w:val="22"/>
          <w:szCs w:val="22"/>
        </w:rPr>
        <w:t>” (Sic)</w:t>
      </w:r>
    </w:p>
    <w:p w:rsidR="00A406FC" w:rsidRDefault="00A406FC" w:rsidP="002137F2">
      <w:pPr>
        <w:autoSpaceDE w:val="0"/>
        <w:autoSpaceDN w:val="0"/>
        <w:adjustRightInd w:val="0"/>
        <w:spacing w:before="100" w:beforeAutospacing="1" w:after="100" w:afterAutospacing="1" w:line="360" w:lineRule="auto"/>
        <w:ind w:right="49"/>
        <w:jc w:val="both"/>
        <w:rPr>
          <w:rFonts w:ascii="Palatino Linotype" w:hAnsi="Palatino Linotype"/>
        </w:rPr>
      </w:pPr>
      <w:r>
        <w:rPr>
          <w:rFonts w:ascii="Palatino Linotype" w:hAnsi="Palatino Linotype" w:cs="Arial"/>
        </w:rPr>
        <w:t xml:space="preserve">Del análisis al recurso de revisión, la Ponencia Resolutora al emitir la resolución concluyó que </w:t>
      </w:r>
      <w:r w:rsidRPr="00F33971">
        <w:rPr>
          <w:rFonts w:ascii="Palatino Linotype" w:hAnsi="Palatino Linotype" w:cs="Arial"/>
          <w:i/>
        </w:rPr>
        <w:t>“</w:t>
      </w:r>
      <w:r>
        <w:rPr>
          <w:rFonts w:ascii="Palatino Linotype" w:hAnsi="Palatino Linotype" w:cs="Arial"/>
          <w:b/>
        </w:rPr>
        <w:t>Resultan fundada</w:t>
      </w:r>
      <w:r w:rsidRPr="00301432">
        <w:rPr>
          <w:rFonts w:ascii="Palatino Linotype" w:hAnsi="Palatino Linotype" w:cs="Arial"/>
          <w:b/>
        </w:rPr>
        <w:t>s</w:t>
      </w:r>
      <w:r>
        <w:rPr>
          <w:rFonts w:ascii="Palatino Linotype" w:hAnsi="Palatino Linotype" w:cs="Arial"/>
        </w:rPr>
        <w:t xml:space="preserve"> las razones o m</w:t>
      </w:r>
      <w:r w:rsidRPr="009B1959">
        <w:rPr>
          <w:rFonts w:ascii="Palatino Linotype" w:hAnsi="Palatino Linotype" w:cs="Arial"/>
        </w:rPr>
        <w:t>otivos de i</w:t>
      </w:r>
      <w:r>
        <w:rPr>
          <w:rFonts w:ascii="Palatino Linotype" w:hAnsi="Palatino Linotype" w:cs="Arial"/>
        </w:rPr>
        <w:t xml:space="preserve">nconformidad hechos valer por </w:t>
      </w:r>
      <w:r>
        <w:rPr>
          <w:rFonts w:ascii="Palatino Linotype" w:hAnsi="Palatino Linotype" w:cs="Arial"/>
          <w:b/>
        </w:rPr>
        <w:t>LA</w:t>
      </w:r>
      <w:r w:rsidRPr="002E3262">
        <w:rPr>
          <w:rFonts w:ascii="Palatino Linotype" w:hAnsi="Palatino Linotype" w:cs="Arial"/>
          <w:b/>
        </w:rPr>
        <w:t xml:space="preserve"> </w:t>
      </w:r>
      <w:r w:rsidRPr="009B1959">
        <w:rPr>
          <w:rFonts w:ascii="Palatino Linotype" w:hAnsi="Palatino Linotype" w:cs="Arial"/>
          <w:b/>
        </w:rPr>
        <w:t>RECURRENTE</w:t>
      </w:r>
      <w:r>
        <w:rPr>
          <w:rFonts w:ascii="Palatino Linotype" w:hAnsi="Palatino Linotype" w:cs="Arial"/>
          <w:i/>
        </w:rPr>
        <w:t>…”</w:t>
      </w:r>
      <w:r>
        <w:rPr>
          <w:rFonts w:ascii="Palatino Linotype" w:hAnsi="Palatino Linotype" w:cs="Arial"/>
        </w:rPr>
        <w:t xml:space="preserve">, y derivado de la repuesta del </w:t>
      </w:r>
      <w:r>
        <w:rPr>
          <w:rFonts w:ascii="Palatino Linotype" w:hAnsi="Palatino Linotype" w:cs="Arial"/>
          <w:b/>
        </w:rPr>
        <w:t xml:space="preserve">SUJETO OBLIGADO </w:t>
      </w:r>
      <w:r>
        <w:rPr>
          <w:rFonts w:ascii="Palatino Linotype" w:hAnsi="Palatino Linotype" w:cs="Arial"/>
        </w:rPr>
        <w:t>determinó</w:t>
      </w:r>
      <w:r w:rsidR="00C37B4D">
        <w:rPr>
          <w:rFonts w:ascii="Palatino Linotype" w:hAnsi="Palatino Linotype" w:cs="Arial"/>
        </w:rPr>
        <w:t xml:space="preserve"> modificarla y</w:t>
      </w:r>
      <w:r>
        <w:rPr>
          <w:rFonts w:ascii="Palatino Linotype" w:hAnsi="Palatino Linotype" w:cs="Arial"/>
        </w:rPr>
        <w:t xml:space="preserve"> ordenar la entrega </w:t>
      </w:r>
      <w:r>
        <w:rPr>
          <w:rFonts w:ascii="Palatino Linotype" w:hAnsi="Palatino Linotype" w:cs="Arial"/>
          <w:b/>
        </w:rPr>
        <w:t>vía SAIMEX,</w:t>
      </w:r>
      <w:r w:rsidRPr="00326EB8">
        <w:rPr>
          <w:rFonts w:ascii="Palatino Linotype" w:hAnsi="Palatino Linotype" w:cs="Arial"/>
        </w:rPr>
        <w:t xml:space="preserve"> </w:t>
      </w:r>
      <w:r>
        <w:rPr>
          <w:rFonts w:ascii="Palatino Linotype" w:hAnsi="Palatino Linotype" w:cs="Arial"/>
        </w:rPr>
        <w:t xml:space="preserve">de </w:t>
      </w:r>
      <w:r w:rsidRPr="00271D0C">
        <w:rPr>
          <w:rFonts w:ascii="Palatino Linotype" w:hAnsi="Palatino Linotype"/>
        </w:rPr>
        <w:t>lo siguiente:</w:t>
      </w:r>
    </w:p>
    <w:p w:rsidR="00C37B4D" w:rsidRDefault="00C37B4D" w:rsidP="002137F2">
      <w:pPr>
        <w:pStyle w:val="Prrafodelista"/>
        <w:tabs>
          <w:tab w:val="left" w:pos="7797"/>
        </w:tabs>
        <w:spacing w:before="100" w:beforeAutospacing="1" w:after="100" w:afterAutospacing="1"/>
        <w:ind w:left="850" w:right="899"/>
        <w:jc w:val="both"/>
        <w:rPr>
          <w:rFonts w:ascii="Palatino Linotype" w:hAnsi="Palatino Linotype" w:cs="Arial"/>
          <w:i/>
          <w:sz w:val="22"/>
          <w:szCs w:val="22"/>
        </w:rPr>
      </w:pPr>
      <w:r>
        <w:rPr>
          <w:rFonts w:ascii="Palatino Linotype" w:hAnsi="Palatino Linotype" w:cs="Arial"/>
          <w:i/>
          <w:sz w:val="22"/>
          <w:szCs w:val="22"/>
        </w:rPr>
        <w:t xml:space="preserve">1. </w:t>
      </w:r>
      <w:r w:rsidRPr="00C37B4D">
        <w:rPr>
          <w:rFonts w:ascii="Palatino Linotype" w:hAnsi="Palatino Linotype" w:cs="Arial"/>
          <w:i/>
          <w:sz w:val="22"/>
          <w:szCs w:val="22"/>
        </w:rPr>
        <w:t>Documento en donde conste la forma en que se terminó la relación laboral, respecto de Rectores, Directores, Jefes de departamento y secretarias del periodo de 2010 a 2017, en caso de ser procedente en versión pública.</w:t>
      </w:r>
    </w:p>
    <w:p w:rsidR="00C37B4D" w:rsidRDefault="00C37B4D" w:rsidP="002137F2">
      <w:pPr>
        <w:pStyle w:val="Prrafodelista"/>
        <w:tabs>
          <w:tab w:val="left" w:pos="7797"/>
        </w:tabs>
        <w:spacing w:before="100" w:beforeAutospacing="1" w:after="100" w:afterAutospacing="1"/>
        <w:ind w:left="850" w:right="899"/>
        <w:jc w:val="both"/>
        <w:rPr>
          <w:rFonts w:ascii="Palatino Linotype" w:hAnsi="Palatino Linotype" w:cs="Arial"/>
          <w:i/>
          <w:sz w:val="22"/>
          <w:szCs w:val="22"/>
        </w:rPr>
      </w:pPr>
      <w:r>
        <w:rPr>
          <w:rFonts w:ascii="Palatino Linotype" w:hAnsi="Palatino Linotype" w:cs="Arial"/>
          <w:i/>
          <w:sz w:val="22"/>
          <w:szCs w:val="22"/>
        </w:rPr>
        <w:t xml:space="preserve">2. </w:t>
      </w:r>
      <w:r w:rsidRPr="00C37B4D">
        <w:rPr>
          <w:rFonts w:ascii="Palatino Linotype" w:hAnsi="Palatino Linotype" w:cs="Arial"/>
          <w:i/>
          <w:sz w:val="22"/>
          <w:szCs w:val="22"/>
        </w:rPr>
        <w:t xml:space="preserve">Documento en donde conste el </w:t>
      </w:r>
      <w:r w:rsidRPr="00C37B4D">
        <w:rPr>
          <w:rFonts w:ascii="Palatino Linotype" w:hAnsi="Palatino Linotype"/>
          <w:i/>
          <w:sz w:val="22"/>
          <w:szCs w:val="22"/>
          <w:lang w:eastAsia="es-MX"/>
        </w:rPr>
        <w:t xml:space="preserve">nombre, periodo en el que laboró y </w:t>
      </w:r>
      <w:r w:rsidRPr="00C37B4D">
        <w:rPr>
          <w:rFonts w:ascii="Palatino Linotype" w:hAnsi="Palatino Linotype" w:cs="Arial"/>
          <w:i/>
          <w:sz w:val="22"/>
          <w:szCs w:val="22"/>
        </w:rPr>
        <w:t>la forma en que se terminó la relación laboral</w:t>
      </w:r>
      <w:r w:rsidRPr="00C37B4D">
        <w:rPr>
          <w:rFonts w:ascii="Palatino Linotype" w:hAnsi="Palatino Linotype"/>
          <w:i/>
          <w:sz w:val="22"/>
          <w:szCs w:val="22"/>
          <w:lang w:eastAsia="es-MX"/>
        </w:rPr>
        <w:t xml:space="preserve">, de las secretarias en el área de Contraloría, </w:t>
      </w:r>
      <w:r w:rsidRPr="00C37B4D">
        <w:rPr>
          <w:rFonts w:ascii="Palatino Linotype" w:hAnsi="Palatino Linotype" w:cs="Arial"/>
          <w:i/>
          <w:sz w:val="22"/>
          <w:szCs w:val="22"/>
        </w:rPr>
        <w:t>en caso de ser procedente en versión pública.</w:t>
      </w:r>
    </w:p>
    <w:p w:rsidR="00C37B4D" w:rsidRDefault="00C37B4D" w:rsidP="002137F2">
      <w:pPr>
        <w:pStyle w:val="Prrafodelista"/>
        <w:tabs>
          <w:tab w:val="left" w:pos="7797"/>
        </w:tabs>
        <w:spacing w:before="100" w:beforeAutospacing="1" w:after="100" w:afterAutospacing="1"/>
        <w:ind w:left="850" w:right="899"/>
        <w:jc w:val="both"/>
        <w:rPr>
          <w:rFonts w:ascii="Palatino Linotype" w:hAnsi="Palatino Linotype" w:cs="Arial"/>
          <w:i/>
          <w:sz w:val="22"/>
          <w:szCs w:val="22"/>
        </w:rPr>
      </w:pPr>
      <w:r>
        <w:rPr>
          <w:rFonts w:ascii="Palatino Linotype" w:hAnsi="Palatino Linotype" w:cs="Arial"/>
          <w:i/>
          <w:sz w:val="22"/>
          <w:szCs w:val="22"/>
        </w:rPr>
        <w:t xml:space="preserve">3. </w:t>
      </w:r>
      <w:r w:rsidRPr="00C37B4D">
        <w:rPr>
          <w:rFonts w:ascii="Palatino Linotype" w:hAnsi="Palatino Linotype" w:cs="Arial"/>
          <w:i/>
          <w:sz w:val="22"/>
          <w:szCs w:val="22"/>
        </w:rPr>
        <w:t>Tabulador de sueldos del ejercicio 2018.</w:t>
      </w:r>
    </w:p>
    <w:p w:rsidR="00C37B4D" w:rsidRDefault="00C37B4D" w:rsidP="002137F2">
      <w:pPr>
        <w:tabs>
          <w:tab w:val="left" w:pos="7797"/>
        </w:tabs>
        <w:spacing w:before="100" w:beforeAutospacing="1" w:after="100" w:afterAutospacing="1"/>
        <w:ind w:left="850" w:right="899" w:hanging="11"/>
        <w:jc w:val="both"/>
        <w:rPr>
          <w:rFonts w:ascii="Palatino Linotype" w:hAnsi="Palatino Linotype"/>
          <w:i/>
          <w:sz w:val="22"/>
          <w:szCs w:val="22"/>
        </w:rPr>
      </w:pPr>
      <w:r w:rsidRPr="00C37B4D">
        <w:rPr>
          <w:rFonts w:ascii="Palatino Linotype" w:hAnsi="Palatino Linotype"/>
          <w:i/>
          <w:sz w:val="22"/>
          <w:szCs w:val="22"/>
        </w:rPr>
        <w:t xml:space="preserve">En su caso, el acuerdo de clasificación que respalde la versión pública que entregue el Sujeto Obligado para dar cumplimiento a la presente resolución, en términos de lo señalado en el Considerando Cuarto y en los artículos 49, fracción VIII, 132, fracción </w:t>
      </w:r>
      <w:r w:rsidRPr="00C37B4D">
        <w:rPr>
          <w:rFonts w:ascii="Palatino Linotype" w:hAnsi="Palatino Linotype"/>
          <w:i/>
          <w:sz w:val="22"/>
          <w:szCs w:val="22"/>
        </w:rPr>
        <w:lastRenderedPageBreak/>
        <w:t>II de la Ley de Transparencia y Acceso a la Información Pública del Estado de México y Municipios y demás normatividades aplicables.</w:t>
      </w:r>
    </w:p>
    <w:p w:rsidR="00C37B4D" w:rsidRDefault="00A406FC" w:rsidP="002137F2">
      <w:pPr>
        <w:spacing w:before="100" w:beforeAutospacing="1" w:after="100" w:afterAutospacing="1" w:line="360" w:lineRule="auto"/>
        <w:jc w:val="both"/>
        <w:rPr>
          <w:rFonts w:ascii="Palatino Linotype" w:hAnsi="Palatino Linotype" w:cs="Arial"/>
        </w:rPr>
      </w:pPr>
      <w:r>
        <w:rPr>
          <w:rFonts w:ascii="Palatino Linotype" w:hAnsi="Palatino Linotype" w:cs="Arial"/>
          <w:lang w:eastAsia="es-CO"/>
        </w:rPr>
        <w:t xml:space="preserve">En ese sentido, </w:t>
      </w:r>
      <w:r w:rsidR="00C37B4D">
        <w:rPr>
          <w:rFonts w:ascii="Palatino Linotype" w:hAnsi="Palatino Linotype" w:cs="Arial"/>
          <w:lang w:eastAsia="es-CO"/>
        </w:rPr>
        <w:t xml:space="preserve">aun cuando la suscrita coincide en términos generales con el sentido de la resolución de mérito, </w:t>
      </w:r>
      <w:r>
        <w:rPr>
          <w:rFonts w:ascii="Palatino Linotype" w:hAnsi="Palatino Linotype"/>
          <w:color w:val="000000"/>
        </w:rPr>
        <w:t xml:space="preserve">no pasa desapercibido el hecho de que, </w:t>
      </w:r>
      <w:r w:rsidR="00C37B4D">
        <w:rPr>
          <w:rFonts w:ascii="Palatino Linotype" w:hAnsi="Palatino Linotype"/>
          <w:b/>
          <w:color w:val="000000"/>
        </w:rPr>
        <w:t xml:space="preserve">LA </w:t>
      </w:r>
      <w:r w:rsidRPr="00E5337B">
        <w:rPr>
          <w:rFonts w:ascii="Palatino Linotype" w:hAnsi="Palatino Linotype"/>
          <w:b/>
          <w:color w:val="000000"/>
        </w:rPr>
        <w:t>RECURRENTE</w:t>
      </w:r>
      <w:r w:rsidRPr="002101AA">
        <w:rPr>
          <w:rFonts w:ascii="Palatino Linotype" w:hAnsi="Palatino Linotype"/>
          <w:color w:val="000000"/>
        </w:rPr>
        <w:t xml:space="preserve">, </w:t>
      </w:r>
      <w:r w:rsidR="00C37B4D">
        <w:rPr>
          <w:rFonts w:ascii="Palatino Linotype" w:hAnsi="Palatino Linotype"/>
          <w:color w:val="000000"/>
        </w:rPr>
        <w:t>en sus razones o motivos de inconformidad, realizó manifestaciones subjetivas en el ejercicio de su derecho a la libertad de expresión; por lo que, consider</w:t>
      </w:r>
      <w:r w:rsidR="002137F2">
        <w:rPr>
          <w:rFonts w:ascii="Palatino Linotype" w:hAnsi="Palatino Linotype"/>
          <w:color w:val="000000"/>
        </w:rPr>
        <w:t>o</w:t>
      </w:r>
      <w:r w:rsidR="00C37B4D">
        <w:rPr>
          <w:rFonts w:ascii="Palatino Linotype" w:hAnsi="Palatino Linotype"/>
          <w:color w:val="000000"/>
        </w:rPr>
        <w:t xml:space="preserve"> que </w:t>
      </w:r>
      <w:r>
        <w:rPr>
          <w:rFonts w:ascii="Palatino Linotype" w:hAnsi="Palatino Linotype"/>
          <w:color w:val="000000"/>
        </w:rPr>
        <w:t>en dicho fallo debió precisarse que las</w:t>
      </w:r>
      <w:r w:rsidRPr="00BB013F">
        <w:rPr>
          <w:rFonts w:ascii="Palatino Linotype" w:hAnsi="Palatino Linotype"/>
          <w:color w:val="000000"/>
        </w:rPr>
        <w:t xml:space="preserve"> manifestaciones </w:t>
      </w:r>
      <w:r>
        <w:rPr>
          <w:rFonts w:ascii="Palatino Linotype" w:hAnsi="Palatino Linotype"/>
          <w:color w:val="000000"/>
        </w:rPr>
        <w:t>h</w:t>
      </w:r>
      <w:r w:rsidRPr="00BB013F">
        <w:rPr>
          <w:rFonts w:ascii="Palatino Linotype" w:hAnsi="Palatino Linotype"/>
          <w:color w:val="000000"/>
        </w:rPr>
        <w:t xml:space="preserve">echas por </w:t>
      </w:r>
      <w:r w:rsidR="00C37B4D">
        <w:rPr>
          <w:rFonts w:ascii="Palatino Linotype" w:hAnsi="Palatino Linotype"/>
          <w:color w:val="000000"/>
        </w:rPr>
        <w:t>el</w:t>
      </w:r>
      <w:r>
        <w:rPr>
          <w:rFonts w:ascii="Palatino Linotype" w:hAnsi="Palatino Linotype"/>
          <w:color w:val="000000"/>
        </w:rPr>
        <w:t xml:space="preserve"> particular</w:t>
      </w:r>
      <w:r>
        <w:rPr>
          <w:rFonts w:ascii="Palatino Linotype" w:hAnsi="Palatino Linotype"/>
          <w:b/>
          <w:color w:val="000000"/>
        </w:rPr>
        <w:t>,</w:t>
      </w:r>
      <w:r>
        <w:rPr>
          <w:rFonts w:ascii="Palatino Linotype" w:hAnsi="Palatino Linotype"/>
          <w:color w:val="000000"/>
        </w:rPr>
        <w:t xml:space="preserve"> resultan parcialmente fundadas</w:t>
      </w:r>
      <w:r w:rsidRPr="00BB013F">
        <w:rPr>
          <w:rFonts w:ascii="Palatino Linotype" w:hAnsi="Palatino Linotype"/>
          <w:color w:val="000000"/>
        </w:rPr>
        <w:t xml:space="preserve"> </w:t>
      </w:r>
      <w:r>
        <w:rPr>
          <w:rFonts w:ascii="Palatino Linotype" w:hAnsi="Palatino Linotype"/>
          <w:color w:val="000000"/>
        </w:rPr>
        <w:t xml:space="preserve">en virtud de que, en </w:t>
      </w:r>
      <w:r w:rsidR="00C37B4D">
        <w:rPr>
          <w:rFonts w:ascii="Palatino Linotype" w:hAnsi="Palatino Linotype"/>
          <w:color w:val="000000"/>
        </w:rPr>
        <w:t>éstos refirió</w:t>
      </w:r>
      <w:r w:rsidR="002137F2">
        <w:rPr>
          <w:rFonts w:ascii="Palatino Linotype" w:hAnsi="Palatino Linotype"/>
          <w:color w:val="000000"/>
        </w:rPr>
        <w:t xml:space="preserve"> cuestiones que no iban encaminadas a inconformarse de la respuesta</w:t>
      </w:r>
      <w:r w:rsidR="00C37B4D">
        <w:rPr>
          <w:rFonts w:ascii="Palatino Linotype" w:hAnsi="Palatino Linotype"/>
          <w:color w:val="000000"/>
        </w:rPr>
        <w:t xml:space="preserve">, </w:t>
      </w:r>
      <w:r>
        <w:rPr>
          <w:rFonts w:ascii="Palatino Linotype" w:hAnsi="Palatino Linotype"/>
          <w:color w:val="000000"/>
        </w:rPr>
        <w:t xml:space="preserve">en ese sentido, </w:t>
      </w:r>
      <w:r>
        <w:rPr>
          <w:rFonts w:ascii="Palatino Linotype" w:hAnsi="Palatino Linotype" w:cs="Arial"/>
        </w:rPr>
        <w:t>al señalar en la resolución que resultan fundados los motivos de inconformidad, tal parece que se refiere a todos y cada uno de</w:t>
      </w:r>
      <w:r w:rsidR="00C37B4D">
        <w:rPr>
          <w:rFonts w:ascii="Palatino Linotype" w:hAnsi="Palatino Linotype" w:cs="Arial"/>
        </w:rPr>
        <w:t xml:space="preserve"> los argumentos expuestos por el</w:t>
      </w:r>
      <w:r>
        <w:rPr>
          <w:rFonts w:ascii="Palatino Linotype" w:hAnsi="Palatino Linotype" w:cs="Arial"/>
        </w:rPr>
        <w:t xml:space="preserve"> solicitante, aun cuando éstos último</w:t>
      </w:r>
      <w:r w:rsidR="002137F2">
        <w:rPr>
          <w:rFonts w:ascii="Palatino Linotype" w:hAnsi="Palatino Linotype" w:cs="Arial"/>
        </w:rPr>
        <w:t xml:space="preserve">s resultan ser manifestaciones </w:t>
      </w:r>
      <w:r>
        <w:rPr>
          <w:rFonts w:ascii="Palatino Linotype" w:hAnsi="Palatino Linotype" w:cs="Arial"/>
        </w:rPr>
        <w:t xml:space="preserve">unilaterales, en virtud de que no es posible </w:t>
      </w:r>
      <w:r w:rsidR="00C37B4D">
        <w:rPr>
          <w:rFonts w:ascii="Palatino Linotype" w:hAnsi="Palatino Linotype" w:cs="Arial"/>
        </w:rPr>
        <w:t xml:space="preserve">que tanto </w:t>
      </w:r>
      <w:r w:rsidR="00C37B4D">
        <w:rPr>
          <w:rFonts w:ascii="Palatino Linotype" w:hAnsi="Palatino Linotype" w:cs="Arial"/>
          <w:b/>
        </w:rPr>
        <w:t xml:space="preserve">EL SUJETO OBLIGADO </w:t>
      </w:r>
      <w:r w:rsidR="00C37B4D">
        <w:rPr>
          <w:rFonts w:ascii="Palatino Linotype" w:hAnsi="Palatino Linotype" w:cs="Arial"/>
        </w:rPr>
        <w:t xml:space="preserve">como este Órgano Garante puedan pronunciarse al </w:t>
      </w:r>
      <w:r w:rsidR="00DD3D6A">
        <w:rPr>
          <w:rFonts w:ascii="Palatino Linotype" w:hAnsi="Palatino Linotype" w:cs="Arial"/>
        </w:rPr>
        <w:t>respecto</w:t>
      </w:r>
      <w:r w:rsidR="00C37B4D">
        <w:rPr>
          <w:rFonts w:ascii="Palatino Linotype" w:hAnsi="Palatino Linotype" w:cs="Arial"/>
        </w:rPr>
        <w:t>.</w:t>
      </w:r>
    </w:p>
    <w:p w:rsidR="002137F2" w:rsidRPr="00A70646" w:rsidRDefault="002137F2" w:rsidP="002137F2">
      <w:pPr>
        <w:pStyle w:val="Prrafodelista"/>
        <w:widowControl w:val="0"/>
        <w:autoSpaceDE w:val="0"/>
        <w:autoSpaceDN w:val="0"/>
        <w:adjustRightInd w:val="0"/>
        <w:spacing w:before="100" w:beforeAutospacing="1" w:after="100" w:afterAutospacing="1" w:line="360" w:lineRule="auto"/>
        <w:ind w:left="0"/>
        <w:jc w:val="both"/>
        <w:rPr>
          <w:rFonts w:ascii="Arial" w:hAnsi="Arial" w:cs="Arial"/>
          <w:lang w:eastAsia="es-MX"/>
        </w:rPr>
      </w:pPr>
      <w:r w:rsidRPr="00A70646">
        <w:rPr>
          <w:rFonts w:ascii="Palatino Linotype" w:hAnsi="Palatino Linotype" w:cs="Arial"/>
          <w:lang w:eastAsia="es-MX"/>
        </w:rPr>
        <w:t xml:space="preserve">En apoyo a lo anterior, </w:t>
      </w:r>
      <w:r w:rsidRPr="00A70646">
        <w:rPr>
          <w:rFonts w:ascii="Palatino Linotype" w:hAnsi="Palatino Linotype" w:cs="Arial"/>
        </w:rPr>
        <w:t>resulta</w:t>
      </w:r>
      <w:r w:rsidRPr="00A70646">
        <w:rPr>
          <w:rFonts w:ascii="Palatino Linotype" w:hAnsi="Palatino Linotype" w:cs="Arial"/>
          <w:lang w:eastAsia="es-MX"/>
        </w:rPr>
        <w:t xml:space="preserve"> aplicable por analogía la Jurisprudencia con número de registro 2003302, de la Décima Época, sustentada por la Primera Sala de la Suprema Corte de Justicia de la Nación, visible en la página 537, libro XIX, Tomo 1, de abril de 2013, del Semanario Judicial de la Federación y su Gaceta, la cual es del tenor literal siguiente:</w:t>
      </w:r>
    </w:p>
    <w:p w:rsidR="002137F2" w:rsidRPr="002137F2" w:rsidRDefault="002137F2" w:rsidP="002137F2">
      <w:pPr>
        <w:spacing w:before="100" w:beforeAutospacing="1" w:after="100" w:afterAutospacing="1"/>
        <w:ind w:left="709" w:right="709"/>
        <w:jc w:val="both"/>
        <w:rPr>
          <w:rFonts w:ascii="Palatino Linotype" w:hAnsi="Palatino Linotype" w:cs="Arial"/>
          <w:i/>
          <w:sz w:val="22"/>
          <w:szCs w:val="22"/>
          <w:lang w:eastAsia="es-MX"/>
        </w:rPr>
      </w:pPr>
      <w:r w:rsidRPr="002137F2">
        <w:rPr>
          <w:rFonts w:ascii="Palatino Linotype" w:hAnsi="Palatino Linotype" w:cs="Arial"/>
          <w:i/>
          <w:iCs/>
          <w:sz w:val="22"/>
          <w:szCs w:val="22"/>
          <w:lang w:eastAsia="es-MX"/>
        </w:rPr>
        <w:t>“</w:t>
      </w:r>
      <w:r w:rsidRPr="002137F2">
        <w:rPr>
          <w:rFonts w:ascii="Palatino Linotype" w:hAnsi="Palatino Linotype" w:cs="Arial"/>
          <w:b/>
          <w:i/>
          <w:sz w:val="22"/>
          <w:szCs w:val="22"/>
          <w:lang w:eastAsia="es-MX"/>
        </w:rPr>
        <w:t>LIBERTAD DE EXPRESIÓN. LA CONSTITUCIÓN NO RECONOCE EL DERECHO AL INSULTO</w:t>
      </w:r>
      <w:r w:rsidRPr="002137F2">
        <w:rPr>
          <w:rFonts w:ascii="Palatino Linotype" w:hAnsi="Palatino Linotype" w:cs="Arial"/>
          <w:i/>
          <w:sz w:val="22"/>
          <w:szCs w:val="22"/>
          <w:lang w:eastAsia="es-MX"/>
        </w:rPr>
        <w:t xml:space="preserve">. </w:t>
      </w:r>
      <w:r w:rsidRPr="002137F2">
        <w:rPr>
          <w:rFonts w:ascii="Palatino Linotype" w:hAnsi="Palatino Linotype" w:cs="Arial"/>
          <w:b/>
          <w:i/>
          <w:sz w:val="22"/>
          <w:szCs w:val="22"/>
          <w:lang w:eastAsia="es-MX"/>
        </w:rPr>
        <w:t>Si bien es cierto que</w:t>
      </w:r>
      <w:r w:rsidRPr="002137F2">
        <w:rPr>
          <w:rFonts w:ascii="Palatino Linotype" w:hAnsi="Palatino Linotype" w:cs="Arial"/>
          <w:i/>
          <w:sz w:val="22"/>
          <w:szCs w:val="22"/>
          <w:lang w:eastAsia="es-MX"/>
        </w:rPr>
        <w:t xml:space="preserve"> cualquier individuo que participe en un debate público de interés general debe abstenerse de exceder ciertos límites, como el respeto a la reputación y a los derechos de terceros, también lo es que </w:t>
      </w:r>
      <w:r w:rsidRPr="002137F2">
        <w:rPr>
          <w:rFonts w:ascii="Palatino Linotype" w:hAnsi="Palatino Linotype" w:cs="Arial"/>
          <w:b/>
          <w:i/>
          <w:sz w:val="22"/>
          <w:szCs w:val="22"/>
          <w:lang w:eastAsia="es-MX"/>
        </w:rPr>
        <w:t>está permitido recurrir a cierta dosis de exageración, incluso de provocación</w:t>
      </w:r>
      <w:r w:rsidRPr="002137F2">
        <w:rPr>
          <w:rFonts w:ascii="Palatino Linotype" w:hAnsi="Palatino Linotype" w:cs="Arial"/>
          <w:i/>
          <w:sz w:val="22"/>
          <w:szCs w:val="22"/>
          <w:lang w:eastAsia="es-MX"/>
        </w:rPr>
        <w:t xml:space="preserve">, es decir, puede ser un tanto desmedido en sus declaraciones, </w:t>
      </w:r>
      <w:r w:rsidRPr="002137F2">
        <w:rPr>
          <w:rFonts w:ascii="Palatino Linotype" w:hAnsi="Palatino Linotype" w:cs="Arial"/>
          <w:b/>
          <w:i/>
          <w:sz w:val="22"/>
          <w:szCs w:val="22"/>
          <w:lang w:eastAsia="es-MX"/>
        </w:rPr>
        <w:t xml:space="preserve">y es precisamente en las expresiones que puedan ofender, chocar, perturbar, molestar, inquietar o disgustar donde la </w:t>
      </w:r>
      <w:r w:rsidRPr="002137F2">
        <w:rPr>
          <w:rFonts w:ascii="Palatino Linotype" w:hAnsi="Palatino Linotype" w:cs="Arial"/>
          <w:b/>
          <w:i/>
          <w:sz w:val="22"/>
          <w:szCs w:val="22"/>
          <w:lang w:eastAsia="es-MX"/>
        </w:rPr>
        <w:lastRenderedPageBreak/>
        <w:t>libertad de expresión resulta más valiosa</w:t>
      </w:r>
      <w:r w:rsidRPr="002137F2">
        <w:rPr>
          <w:rFonts w:ascii="Palatino Linotype" w:hAnsi="Palatino Linotype" w:cs="Arial"/>
          <w:i/>
          <w:sz w:val="22"/>
          <w:szCs w:val="22"/>
          <w:lang w:eastAsia="es-MX"/>
        </w:rPr>
        <w:t xml:space="preserve">. Así pues, no todas las críticas que supuestamente agravien a una persona, grupo, o incluso a la sociedad o al Estado pueden ser descalificadas y objeto de responsabilidad legal, aunque el uso de la libertad de expresión para criticar o atacar mediante el empleo de términos excesivamente fuertes y sin articular una opinión, puede conllevar una sanción que no resultaría violatoria de la libertad de expresión. </w:t>
      </w:r>
      <w:r w:rsidRPr="002137F2">
        <w:rPr>
          <w:rFonts w:ascii="Palatino Linotype" w:hAnsi="Palatino Linotype" w:cs="Arial"/>
          <w:b/>
          <w:i/>
          <w:sz w:val="22"/>
          <w:szCs w:val="22"/>
          <w:lang w:eastAsia="es-MX"/>
        </w:rPr>
        <w:t xml:space="preserve">En este sentido, es importante enfatizar que la Constitución </w:t>
      </w:r>
      <w:r w:rsidRPr="002137F2">
        <w:rPr>
          <w:rFonts w:ascii="Palatino Linotype" w:hAnsi="Palatino Linotype" w:cs="Arial"/>
          <w:i/>
          <w:sz w:val="22"/>
          <w:szCs w:val="22"/>
          <w:lang w:eastAsia="es-MX"/>
        </w:rPr>
        <w:t xml:space="preserve">Política de los Estados Unidos Mexicanos </w:t>
      </w:r>
      <w:r w:rsidRPr="002137F2">
        <w:rPr>
          <w:rFonts w:ascii="Palatino Linotype" w:hAnsi="Palatino Linotype" w:cs="Arial"/>
          <w:b/>
          <w:i/>
          <w:sz w:val="22"/>
          <w:szCs w:val="22"/>
          <w:lang w:eastAsia="es-MX"/>
        </w:rPr>
        <w:t>no reconoce un derecho al insulto</w:t>
      </w:r>
      <w:r w:rsidRPr="002137F2">
        <w:rPr>
          <w:rFonts w:ascii="Palatino Linotype" w:hAnsi="Palatino Linotype" w:cs="Arial"/>
          <w:i/>
          <w:sz w:val="22"/>
          <w:szCs w:val="22"/>
          <w:lang w:eastAsia="es-MX"/>
        </w:rPr>
        <w:t xml:space="preserve"> o a la injuria gratuita, sin embargo, tampoco veda expresiones inusuales, alternativas, indecentes, escandalosas, excéntricas o simplemente contrarias a las creencias y posturas mayoritarias, aun cuando se expresen acompañadas de expresiones no verbales, sino simbólicas. </w:t>
      </w:r>
      <w:r w:rsidRPr="002137F2">
        <w:rPr>
          <w:rFonts w:ascii="Palatino Linotype" w:hAnsi="Palatino Linotype" w:cs="Arial"/>
          <w:b/>
          <w:i/>
          <w:sz w:val="22"/>
          <w:szCs w:val="22"/>
          <w:lang w:eastAsia="es-MX"/>
        </w:rPr>
        <w:t>Consecuentemente, el derecho al honor prevalece cuando la libertad de expresión utiliza frases y expresiones que están excluidas de protección constitucional</w:t>
      </w:r>
      <w:r w:rsidRPr="002137F2">
        <w:rPr>
          <w:rFonts w:ascii="Palatino Linotype" w:hAnsi="Palatino Linotype" w:cs="Arial"/>
          <w:i/>
          <w:sz w:val="22"/>
          <w:szCs w:val="22"/>
          <w:lang w:eastAsia="es-MX"/>
        </w:rPr>
        <w:t xml:space="preserve">, es decir, </w:t>
      </w:r>
      <w:r w:rsidRPr="002137F2">
        <w:rPr>
          <w:rFonts w:ascii="Palatino Linotype" w:hAnsi="Palatino Linotype" w:cs="Arial"/>
          <w:b/>
          <w:i/>
          <w:sz w:val="22"/>
          <w:szCs w:val="22"/>
          <w:lang w:eastAsia="es-MX"/>
        </w:rPr>
        <w:t>cuando sean absolutamente vejatorias</w:t>
      </w:r>
      <w:r w:rsidRPr="002137F2">
        <w:rPr>
          <w:rFonts w:ascii="Palatino Linotype" w:hAnsi="Palatino Linotype" w:cs="Arial"/>
          <w:i/>
          <w:sz w:val="22"/>
          <w:szCs w:val="22"/>
          <w:lang w:eastAsia="es-MX"/>
        </w:rPr>
        <w:t xml:space="preserve">, entendiendo como tales las que sean: </w:t>
      </w:r>
      <w:r w:rsidRPr="002137F2">
        <w:rPr>
          <w:rFonts w:ascii="Palatino Linotype" w:hAnsi="Palatino Linotype" w:cs="Arial"/>
          <w:b/>
          <w:i/>
          <w:sz w:val="22"/>
          <w:szCs w:val="22"/>
          <w:lang w:eastAsia="es-MX"/>
        </w:rPr>
        <w:t>a) ofensivas u oprobiosas, según el contexto; y, b) impertinentes para expresar opiniones o informaciones, según tengan o no relación con lo manifestado</w:t>
      </w:r>
      <w:r w:rsidRPr="002137F2">
        <w:rPr>
          <w:rFonts w:ascii="Palatino Linotype" w:hAnsi="Palatino Linotype" w:cs="Arial"/>
          <w:i/>
          <w:sz w:val="22"/>
          <w:szCs w:val="22"/>
          <w:lang w:eastAsia="es-MX"/>
        </w:rPr>
        <w:t>. Respecto del citado contexto, su importancia estriba en que la situación política o social de un Estado y las circunstancias concurrentes a la publicación de la nota pueden disminuir la significación ofensiva y aumentar el grado de tolerancia.</w:t>
      </w:r>
    </w:p>
    <w:p w:rsidR="002137F2" w:rsidRPr="002137F2" w:rsidRDefault="002137F2" w:rsidP="002137F2">
      <w:pPr>
        <w:spacing w:before="100" w:beforeAutospacing="1" w:after="100" w:afterAutospacing="1"/>
        <w:ind w:left="709" w:right="709"/>
        <w:jc w:val="both"/>
        <w:rPr>
          <w:rFonts w:ascii="Palatino Linotype" w:hAnsi="Palatino Linotype" w:cs="Arial"/>
          <w:i/>
          <w:sz w:val="22"/>
          <w:szCs w:val="22"/>
          <w:lang w:eastAsia="es-MX"/>
        </w:rPr>
      </w:pPr>
      <w:r w:rsidRPr="002137F2">
        <w:rPr>
          <w:rFonts w:ascii="Palatino Linotype" w:hAnsi="Palatino Linotype" w:cs="Arial"/>
          <w:i/>
          <w:sz w:val="22"/>
          <w:szCs w:val="22"/>
          <w:lang w:eastAsia="es-MX"/>
        </w:rPr>
        <w:t xml:space="preserve">Amparo directo 28/2010. </w:t>
      </w:r>
      <w:r w:rsidR="003B064E">
        <w:rPr>
          <w:rFonts w:ascii="Palatino Linotype" w:hAnsi="Palatino Linotype" w:cs="Arial"/>
          <w:i/>
          <w:sz w:val="22"/>
          <w:szCs w:val="22"/>
          <w:lang w:eastAsia="es-MX"/>
        </w:rPr>
        <w:t>XXXXXXXXXXXXXX</w:t>
      </w:r>
      <w:r w:rsidRPr="002137F2">
        <w:rPr>
          <w:rFonts w:ascii="Palatino Linotype" w:hAnsi="Palatino Linotype" w:cs="Arial"/>
          <w:i/>
          <w:sz w:val="22"/>
          <w:szCs w:val="22"/>
          <w:lang w:eastAsia="es-MX"/>
        </w:rPr>
        <w:t xml:space="preserve"> 23 de noviembre de 2011. Mayoría de cuatro votos. Disidente: Guillermo I. Ortiz </w:t>
      </w:r>
      <w:proofErr w:type="spellStart"/>
      <w:r w:rsidRPr="002137F2">
        <w:rPr>
          <w:rFonts w:ascii="Palatino Linotype" w:hAnsi="Palatino Linotype" w:cs="Arial"/>
          <w:i/>
          <w:sz w:val="22"/>
          <w:szCs w:val="22"/>
          <w:lang w:eastAsia="es-MX"/>
        </w:rPr>
        <w:t>Mayagoitia</w:t>
      </w:r>
      <w:proofErr w:type="spellEnd"/>
      <w:r w:rsidRPr="002137F2">
        <w:rPr>
          <w:rFonts w:ascii="Palatino Linotype" w:hAnsi="Palatino Linotype" w:cs="Arial"/>
          <w:i/>
          <w:sz w:val="22"/>
          <w:szCs w:val="22"/>
          <w:lang w:eastAsia="es-MX"/>
        </w:rPr>
        <w:t>, quien reservó su derecho a formular voto particular; José Ramón Cossío Díaz reservó su derecho a formular voto concurrente. Ponente: Arturo Zaldívar Lelo de Larrea. Secretario: Javier Mijangos y González.</w:t>
      </w:r>
    </w:p>
    <w:p w:rsidR="002137F2" w:rsidRPr="002137F2" w:rsidRDefault="002137F2" w:rsidP="002137F2">
      <w:pPr>
        <w:spacing w:before="100" w:beforeAutospacing="1" w:after="100" w:afterAutospacing="1"/>
        <w:ind w:left="709" w:right="709"/>
        <w:jc w:val="both"/>
        <w:rPr>
          <w:rFonts w:ascii="Palatino Linotype" w:hAnsi="Palatino Linotype" w:cs="Arial"/>
          <w:i/>
          <w:sz w:val="22"/>
          <w:szCs w:val="22"/>
          <w:lang w:eastAsia="es-MX"/>
        </w:rPr>
      </w:pPr>
      <w:r w:rsidRPr="002137F2">
        <w:rPr>
          <w:rFonts w:ascii="Palatino Linotype" w:hAnsi="Palatino Linotype" w:cs="Arial"/>
          <w:i/>
          <w:sz w:val="22"/>
          <w:szCs w:val="22"/>
          <w:lang w:eastAsia="es-MX"/>
        </w:rPr>
        <w:t xml:space="preserve">Amparo directo 25/2010. </w:t>
      </w:r>
      <w:r w:rsidR="003B064E">
        <w:rPr>
          <w:rFonts w:ascii="Palatino Linotype" w:hAnsi="Palatino Linotype" w:cs="Arial"/>
          <w:i/>
          <w:sz w:val="22"/>
          <w:szCs w:val="22"/>
          <w:lang w:eastAsia="es-MX"/>
        </w:rPr>
        <w:t>XXXXXXXXXX</w:t>
      </w:r>
      <w:r w:rsidRPr="002137F2">
        <w:rPr>
          <w:rFonts w:ascii="Palatino Linotype" w:hAnsi="Palatino Linotype" w:cs="Arial"/>
          <w:i/>
          <w:sz w:val="22"/>
          <w:szCs w:val="22"/>
          <w:lang w:eastAsia="es-MX"/>
        </w:rPr>
        <w:t xml:space="preserve">. 28 de marzo de 2012. Unanimidad de cuatro votos. Ausente: Guillermo I. Ortiz </w:t>
      </w:r>
      <w:proofErr w:type="spellStart"/>
      <w:r w:rsidRPr="002137F2">
        <w:rPr>
          <w:rFonts w:ascii="Palatino Linotype" w:hAnsi="Palatino Linotype" w:cs="Arial"/>
          <w:i/>
          <w:sz w:val="22"/>
          <w:szCs w:val="22"/>
          <w:lang w:eastAsia="es-MX"/>
        </w:rPr>
        <w:t>Mayagoitia</w:t>
      </w:r>
      <w:proofErr w:type="spellEnd"/>
      <w:r w:rsidRPr="002137F2">
        <w:rPr>
          <w:rFonts w:ascii="Palatino Linotype" w:hAnsi="Palatino Linotype" w:cs="Arial"/>
          <w:i/>
          <w:sz w:val="22"/>
          <w:szCs w:val="22"/>
          <w:lang w:eastAsia="es-MX"/>
        </w:rPr>
        <w:t>. Ponente: Olga Sánchez Cordero de García Villegas. Secretaria: Rosalía Argumosa López.</w:t>
      </w:r>
    </w:p>
    <w:p w:rsidR="002137F2" w:rsidRPr="002137F2" w:rsidRDefault="002137F2" w:rsidP="002137F2">
      <w:pPr>
        <w:spacing w:before="100" w:beforeAutospacing="1" w:after="100" w:afterAutospacing="1"/>
        <w:ind w:left="709" w:right="709"/>
        <w:jc w:val="both"/>
        <w:rPr>
          <w:rFonts w:ascii="Palatino Linotype" w:hAnsi="Palatino Linotype" w:cs="Arial"/>
          <w:i/>
          <w:sz w:val="22"/>
          <w:szCs w:val="22"/>
          <w:lang w:eastAsia="es-MX"/>
        </w:rPr>
      </w:pPr>
      <w:r w:rsidRPr="002137F2">
        <w:rPr>
          <w:rFonts w:ascii="Palatino Linotype" w:hAnsi="Palatino Linotype" w:cs="Arial"/>
          <w:i/>
          <w:sz w:val="22"/>
          <w:szCs w:val="22"/>
          <w:lang w:eastAsia="es-MX"/>
        </w:rPr>
        <w:t xml:space="preserve">Amparo directo 26/2010. </w:t>
      </w:r>
      <w:r w:rsidR="003B064E">
        <w:rPr>
          <w:rFonts w:ascii="Palatino Linotype" w:hAnsi="Palatino Linotype" w:cs="Arial"/>
          <w:i/>
          <w:sz w:val="22"/>
          <w:szCs w:val="22"/>
          <w:lang w:eastAsia="es-MX"/>
        </w:rPr>
        <w:t>XXXXXXXXXX</w:t>
      </w:r>
      <w:r w:rsidRPr="002137F2">
        <w:rPr>
          <w:rFonts w:ascii="Palatino Linotype" w:hAnsi="Palatino Linotype" w:cs="Arial"/>
          <w:i/>
          <w:sz w:val="22"/>
          <w:szCs w:val="22"/>
          <w:lang w:eastAsia="es-MX"/>
        </w:rPr>
        <w:t xml:space="preserve">. 28 de marzo de 2012. Unanimidad de cuatro votos. Ausente: Guillermo I. Ortiz </w:t>
      </w:r>
      <w:proofErr w:type="spellStart"/>
      <w:r w:rsidRPr="002137F2">
        <w:rPr>
          <w:rFonts w:ascii="Palatino Linotype" w:hAnsi="Palatino Linotype" w:cs="Arial"/>
          <w:i/>
          <w:sz w:val="22"/>
          <w:szCs w:val="22"/>
          <w:lang w:eastAsia="es-MX"/>
        </w:rPr>
        <w:t>Mayagoitia</w:t>
      </w:r>
      <w:proofErr w:type="spellEnd"/>
      <w:r w:rsidRPr="002137F2">
        <w:rPr>
          <w:rFonts w:ascii="Palatino Linotype" w:hAnsi="Palatino Linotype" w:cs="Arial"/>
          <w:i/>
          <w:sz w:val="22"/>
          <w:szCs w:val="22"/>
          <w:lang w:eastAsia="es-MX"/>
        </w:rPr>
        <w:t>. Ponente: Olga Sánchez Cordero de García Villegas. Secretario: Francisco Octavio Escudero Contreras.</w:t>
      </w:r>
    </w:p>
    <w:p w:rsidR="002137F2" w:rsidRPr="00A70646" w:rsidRDefault="002137F2" w:rsidP="002137F2">
      <w:pPr>
        <w:spacing w:before="100" w:beforeAutospacing="1" w:after="100" w:afterAutospacing="1"/>
        <w:ind w:left="709" w:right="709"/>
        <w:jc w:val="both"/>
        <w:rPr>
          <w:rFonts w:ascii="Palatino Linotype" w:hAnsi="Palatino Linotype" w:cs="Arial"/>
          <w:i/>
          <w:sz w:val="22"/>
          <w:szCs w:val="22"/>
          <w:lang w:eastAsia="es-MX"/>
        </w:rPr>
      </w:pPr>
      <w:r w:rsidRPr="002137F2">
        <w:rPr>
          <w:rFonts w:ascii="Palatino Linotype" w:hAnsi="Palatino Linotype" w:cs="Arial"/>
          <w:i/>
          <w:sz w:val="22"/>
          <w:szCs w:val="22"/>
          <w:lang w:eastAsia="es-MX"/>
        </w:rPr>
        <w:t xml:space="preserve">Amparo directo 8/2012. </w:t>
      </w:r>
      <w:r w:rsidR="003B064E">
        <w:rPr>
          <w:rFonts w:ascii="Palatino Linotype" w:hAnsi="Palatino Linotype" w:cs="Arial"/>
          <w:i/>
          <w:sz w:val="22"/>
          <w:szCs w:val="22"/>
          <w:lang w:eastAsia="es-MX"/>
        </w:rPr>
        <w:t>XXXXXXXXXXXXXX</w:t>
      </w:r>
      <w:r w:rsidRPr="002137F2">
        <w:rPr>
          <w:rFonts w:ascii="Palatino Linotype" w:hAnsi="Palatino Linotype" w:cs="Arial"/>
          <w:i/>
          <w:sz w:val="22"/>
          <w:szCs w:val="22"/>
          <w:lang w:eastAsia="es-MX"/>
        </w:rPr>
        <w:t xml:space="preserve"> y otros. 4 de julio de 2012. Mayoría de cuatro votos. Disidente: Guillermo I. Ortiz </w:t>
      </w:r>
      <w:proofErr w:type="spellStart"/>
      <w:r w:rsidRPr="002137F2">
        <w:rPr>
          <w:rFonts w:ascii="Palatino Linotype" w:hAnsi="Palatino Linotype" w:cs="Arial"/>
          <w:i/>
          <w:sz w:val="22"/>
          <w:szCs w:val="22"/>
          <w:lang w:eastAsia="es-MX"/>
        </w:rPr>
        <w:t>Mayagoitia</w:t>
      </w:r>
      <w:proofErr w:type="spellEnd"/>
      <w:r w:rsidRPr="002137F2">
        <w:rPr>
          <w:rFonts w:ascii="Palatino Linotype" w:hAnsi="Palatino Linotype" w:cs="Arial"/>
          <w:i/>
          <w:sz w:val="22"/>
          <w:szCs w:val="22"/>
          <w:lang w:eastAsia="es-MX"/>
        </w:rPr>
        <w:t>; José Ramón Cossío Díaz reservó su derecho para formular</w:t>
      </w:r>
      <w:r w:rsidRPr="00A70646">
        <w:rPr>
          <w:rFonts w:ascii="Palatino Linotype" w:hAnsi="Palatino Linotype" w:cs="Arial"/>
          <w:i/>
          <w:sz w:val="22"/>
          <w:szCs w:val="22"/>
          <w:lang w:eastAsia="es-MX"/>
        </w:rPr>
        <w:t xml:space="preserve"> voto concurrente; Olga Sánchez Cordero de García Villegas también reservó su derecho a formular voto concurrente por lo que respecta al </w:t>
      </w:r>
      <w:r w:rsidRPr="00A70646">
        <w:rPr>
          <w:rFonts w:ascii="Palatino Linotype" w:hAnsi="Palatino Linotype" w:cs="Arial"/>
          <w:i/>
          <w:sz w:val="22"/>
          <w:szCs w:val="22"/>
          <w:lang w:eastAsia="es-MX"/>
        </w:rPr>
        <w:lastRenderedPageBreak/>
        <w:t>apartado XI. Ponente: Arturo Zaldívar Lelo de Larrea. Secretario: Javier Mijangos y González.</w:t>
      </w:r>
    </w:p>
    <w:p w:rsidR="002137F2" w:rsidRPr="00A70646" w:rsidRDefault="002137F2" w:rsidP="002137F2">
      <w:pPr>
        <w:spacing w:before="100" w:beforeAutospacing="1" w:after="100" w:afterAutospacing="1"/>
        <w:ind w:left="709" w:right="709"/>
        <w:jc w:val="both"/>
        <w:rPr>
          <w:rFonts w:ascii="Palatino Linotype" w:hAnsi="Palatino Linotype" w:cs="Arial"/>
          <w:i/>
          <w:sz w:val="22"/>
          <w:szCs w:val="22"/>
          <w:lang w:eastAsia="es-MX"/>
        </w:rPr>
      </w:pPr>
      <w:r w:rsidRPr="00A70646">
        <w:rPr>
          <w:rFonts w:ascii="Palatino Linotype" w:hAnsi="Palatino Linotype" w:cs="Arial"/>
          <w:i/>
          <w:sz w:val="22"/>
          <w:szCs w:val="22"/>
          <w:lang w:eastAsia="es-MX"/>
        </w:rPr>
        <w:t xml:space="preserve">Amparo directo 16/2012. </w:t>
      </w:r>
      <w:r w:rsidR="003B064E">
        <w:rPr>
          <w:rFonts w:ascii="Palatino Linotype" w:hAnsi="Palatino Linotype" w:cs="Arial"/>
          <w:i/>
          <w:sz w:val="22"/>
          <w:szCs w:val="22"/>
          <w:lang w:eastAsia="es-MX"/>
        </w:rPr>
        <w:t>XXXXXXXXXXXXX</w:t>
      </w:r>
      <w:bookmarkStart w:id="0" w:name="_GoBack"/>
      <w:bookmarkEnd w:id="0"/>
      <w:r w:rsidRPr="00A70646">
        <w:rPr>
          <w:rFonts w:ascii="Palatino Linotype" w:hAnsi="Palatino Linotype" w:cs="Arial"/>
          <w:i/>
          <w:sz w:val="22"/>
          <w:szCs w:val="22"/>
          <w:lang w:eastAsia="es-MX"/>
        </w:rPr>
        <w:t xml:space="preserve">. 11 de julio de 2012. Cinco votos; José Ramón Cossío Díaz, Olga Sánchez Cordero de García Villegas y Arturo Zaldívar Lelo de Larrea reservaron su derecho a formular voto concurrente. Ponente: Jorge Mario Pardo Rebolledo. Secretaria: Rosa María Rojas </w:t>
      </w:r>
      <w:proofErr w:type="spellStart"/>
      <w:r w:rsidRPr="00A70646">
        <w:rPr>
          <w:rFonts w:ascii="Palatino Linotype" w:hAnsi="Palatino Linotype" w:cs="Arial"/>
          <w:i/>
          <w:sz w:val="22"/>
          <w:szCs w:val="22"/>
          <w:lang w:eastAsia="es-MX"/>
        </w:rPr>
        <w:t>Vértiz</w:t>
      </w:r>
      <w:proofErr w:type="spellEnd"/>
      <w:r w:rsidRPr="00A70646">
        <w:rPr>
          <w:rFonts w:ascii="Palatino Linotype" w:hAnsi="Palatino Linotype" w:cs="Arial"/>
          <w:i/>
          <w:sz w:val="22"/>
          <w:szCs w:val="22"/>
          <w:lang w:eastAsia="es-MX"/>
        </w:rPr>
        <w:t xml:space="preserve"> Contreras.</w:t>
      </w:r>
    </w:p>
    <w:p w:rsidR="002137F2" w:rsidRPr="00A70646" w:rsidRDefault="002137F2" w:rsidP="002137F2">
      <w:pPr>
        <w:spacing w:before="100" w:beforeAutospacing="1" w:after="100" w:afterAutospacing="1"/>
        <w:ind w:left="709" w:right="709"/>
        <w:jc w:val="both"/>
        <w:rPr>
          <w:rFonts w:ascii="Palatino Linotype" w:hAnsi="Palatino Linotype" w:cs="Arial"/>
          <w:i/>
          <w:sz w:val="22"/>
          <w:szCs w:val="22"/>
          <w:lang w:eastAsia="es-MX"/>
        </w:rPr>
      </w:pPr>
      <w:r w:rsidRPr="00A70646">
        <w:rPr>
          <w:rFonts w:ascii="Palatino Linotype" w:hAnsi="Palatino Linotype" w:cs="Arial"/>
          <w:i/>
          <w:sz w:val="22"/>
          <w:szCs w:val="22"/>
          <w:lang w:eastAsia="es-MX"/>
        </w:rPr>
        <w:t>Tesis de jurisprudencia 31/2013 (10a.). Aprobada por la Primera Sala de este Alto Tribunal, en sesión privada de veintisiete de febrero de dos mil trece.”</w:t>
      </w:r>
    </w:p>
    <w:p w:rsidR="002137F2" w:rsidRPr="00A70646" w:rsidRDefault="002137F2" w:rsidP="002137F2">
      <w:pPr>
        <w:spacing w:before="100" w:beforeAutospacing="1" w:after="100" w:afterAutospacing="1"/>
        <w:ind w:left="709" w:right="709"/>
        <w:jc w:val="both"/>
        <w:rPr>
          <w:rFonts w:ascii="Palatino Linotype" w:hAnsi="Palatino Linotype" w:cs="Arial"/>
          <w:sz w:val="22"/>
          <w:szCs w:val="22"/>
          <w:lang w:eastAsia="es-MX"/>
        </w:rPr>
      </w:pPr>
      <w:r w:rsidRPr="00A70646">
        <w:rPr>
          <w:rFonts w:ascii="Palatino Linotype" w:hAnsi="Palatino Linotype" w:cs="Arial"/>
          <w:sz w:val="22"/>
          <w:szCs w:val="22"/>
          <w:lang w:eastAsia="es-MX"/>
        </w:rPr>
        <w:t>(Énfasis añadido)</w:t>
      </w:r>
    </w:p>
    <w:p w:rsidR="00A406FC" w:rsidRDefault="00A406FC" w:rsidP="002137F2">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Por lo cual, la que suscribe emite </w:t>
      </w:r>
      <w:r w:rsidRPr="009A0480">
        <w:rPr>
          <w:rFonts w:ascii="Palatino Linotype" w:hAnsi="Palatino Linotype" w:cs="Arial"/>
          <w:b/>
        </w:rPr>
        <w:t>OPINIÓN PARTICULAR</w:t>
      </w:r>
      <w:r w:rsidRPr="00F74B57">
        <w:rPr>
          <w:rFonts w:ascii="Palatino Linotype" w:hAnsi="Palatino Linotype" w:cs="Arial"/>
        </w:rPr>
        <w:t xml:space="preserve"> </w:t>
      </w:r>
      <w:r>
        <w:rPr>
          <w:rFonts w:ascii="Palatino Linotype" w:hAnsi="Palatino Linotype" w:cs="Arial"/>
        </w:rPr>
        <w:t xml:space="preserve">pues lo procedente sería precisar que las razones o motivos de inconformidad </w:t>
      </w:r>
      <w:r w:rsidR="002137F2">
        <w:rPr>
          <w:rFonts w:ascii="Palatino Linotype" w:hAnsi="Palatino Linotype" w:cs="Arial"/>
        </w:rPr>
        <w:t xml:space="preserve">resultaron </w:t>
      </w:r>
      <w:r w:rsidRPr="006843D3">
        <w:rPr>
          <w:rFonts w:ascii="Palatino Linotype" w:hAnsi="Palatino Linotype" w:cs="Arial"/>
          <w:b/>
        </w:rPr>
        <w:t>parcialmente</w:t>
      </w:r>
      <w:r>
        <w:rPr>
          <w:rFonts w:ascii="Palatino Linotype" w:hAnsi="Palatino Linotype" w:cs="Arial"/>
        </w:rPr>
        <w:t xml:space="preserve"> </w:t>
      </w:r>
      <w:r w:rsidRPr="00DD3D6A">
        <w:rPr>
          <w:rFonts w:ascii="Palatino Linotype" w:hAnsi="Palatino Linotype" w:cs="Arial"/>
          <w:b/>
        </w:rPr>
        <w:t>fundadas</w:t>
      </w:r>
      <w:r>
        <w:rPr>
          <w:rFonts w:ascii="Palatino Linotype" w:hAnsi="Palatino Linotype" w:cs="Arial"/>
        </w:rPr>
        <w:t xml:space="preserve">, ya que dichas manifestaciones resultan improcedentes. </w:t>
      </w:r>
    </w:p>
    <w:p w:rsidR="00DD3D6A" w:rsidRDefault="00DD3D6A" w:rsidP="002137F2">
      <w:pPr>
        <w:spacing w:before="100" w:beforeAutospacing="1" w:after="100" w:afterAutospacing="1" w:line="360" w:lineRule="auto"/>
        <w:jc w:val="both"/>
        <w:rPr>
          <w:rFonts w:ascii="Palatino Linotype" w:hAnsi="Palatino Linotype" w:cs="Arial"/>
        </w:rPr>
      </w:pPr>
    </w:p>
    <w:p w:rsidR="00DD3D6A" w:rsidRDefault="00DD3D6A" w:rsidP="002137F2">
      <w:pPr>
        <w:spacing w:before="100" w:beforeAutospacing="1" w:after="100" w:afterAutospacing="1" w:line="360" w:lineRule="auto"/>
        <w:jc w:val="both"/>
        <w:rPr>
          <w:rFonts w:ascii="Palatino Linotype" w:hAnsi="Palatino Linotype"/>
          <w:color w:val="000000"/>
        </w:rPr>
      </w:pPr>
    </w:p>
    <w:p w:rsidR="00097550" w:rsidRDefault="00097550" w:rsidP="002137F2">
      <w:pPr>
        <w:spacing w:before="100" w:beforeAutospacing="1" w:after="100" w:afterAutospacing="1" w:line="360" w:lineRule="auto"/>
        <w:jc w:val="both"/>
        <w:rPr>
          <w:rFonts w:ascii="Palatino Linotype" w:hAnsi="Palatino Linotype"/>
          <w:color w:val="000000"/>
        </w:rPr>
      </w:pPr>
    </w:p>
    <w:p w:rsidR="00A406FC" w:rsidRDefault="00A406FC" w:rsidP="002137F2">
      <w:pPr>
        <w:jc w:val="center"/>
        <w:rPr>
          <w:rFonts w:ascii="Palatino Linotype" w:hAnsi="Palatino Linotype" w:cs="Arial"/>
          <w:b/>
        </w:rPr>
      </w:pPr>
      <w:r w:rsidRPr="0061470D">
        <w:rPr>
          <w:rFonts w:ascii="Palatino Linotype" w:hAnsi="Palatino Linotype" w:cs="Arial"/>
          <w:b/>
        </w:rPr>
        <w:t xml:space="preserve">EVA ABAID YAPUR </w:t>
      </w:r>
    </w:p>
    <w:p w:rsidR="00A406FC" w:rsidRDefault="00A406FC" w:rsidP="002137F2">
      <w:pPr>
        <w:jc w:val="center"/>
        <w:rPr>
          <w:rFonts w:ascii="Palatino Linotype" w:hAnsi="Palatino Linotype" w:cs="Arial"/>
          <w:b/>
        </w:rPr>
      </w:pPr>
      <w:r w:rsidRPr="0061470D">
        <w:rPr>
          <w:rFonts w:ascii="Palatino Linotype" w:hAnsi="Palatino Linotype" w:cs="Arial"/>
          <w:b/>
        </w:rPr>
        <w:t>COMISIONADA</w:t>
      </w:r>
    </w:p>
    <w:p w:rsidR="009D770C" w:rsidRDefault="009D770C" w:rsidP="002137F2">
      <w:pPr>
        <w:jc w:val="center"/>
        <w:rPr>
          <w:rFonts w:ascii="Palatino Linotype" w:hAnsi="Palatino Linotype" w:cs="Arial"/>
          <w:b/>
        </w:rPr>
      </w:pPr>
      <w:r>
        <w:rPr>
          <w:rFonts w:ascii="Palatino Linotype" w:hAnsi="Palatino Linotype" w:cs="Arial"/>
          <w:b/>
        </w:rPr>
        <w:t>(RÚBRICA)</w:t>
      </w:r>
    </w:p>
    <w:p w:rsidR="00097550" w:rsidRDefault="00097550" w:rsidP="002137F2">
      <w:pPr>
        <w:jc w:val="both"/>
        <w:rPr>
          <w:rFonts w:ascii="Palatino Linotype" w:hAnsi="Palatino Linotype" w:cs="Arial"/>
          <w:sz w:val="20"/>
          <w:szCs w:val="20"/>
        </w:rPr>
      </w:pPr>
    </w:p>
    <w:p w:rsidR="00097550" w:rsidRDefault="00097550" w:rsidP="002137F2">
      <w:pPr>
        <w:jc w:val="both"/>
        <w:rPr>
          <w:rFonts w:ascii="Palatino Linotype" w:hAnsi="Palatino Linotype" w:cs="Arial"/>
          <w:sz w:val="20"/>
          <w:szCs w:val="20"/>
        </w:rPr>
      </w:pPr>
    </w:p>
    <w:p w:rsidR="00097550" w:rsidRDefault="00097550" w:rsidP="002137F2">
      <w:pPr>
        <w:jc w:val="both"/>
        <w:rPr>
          <w:rFonts w:ascii="Palatino Linotype" w:hAnsi="Palatino Linotype" w:cs="Arial"/>
          <w:sz w:val="20"/>
          <w:szCs w:val="20"/>
        </w:rPr>
      </w:pPr>
    </w:p>
    <w:p w:rsidR="00A406FC" w:rsidRDefault="00A406FC" w:rsidP="002137F2">
      <w:pPr>
        <w:jc w:val="both"/>
        <w:rPr>
          <w:rFonts w:ascii="Palatino Linotype" w:hAnsi="Palatino Linotype" w:cs="Arial"/>
          <w:sz w:val="20"/>
          <w:szCs w:val="20"/>
        </w:rPr>
      </w:pPr>
      <w:r w:rsidRPr="00EE5EF4">
        <w:rPr>
          <w:rFonts w:ascii="Palatino Linotype" w:hAnsi="Palatino Linotype" w:cs="Arial"/>
          <w:sz w:val="20"/>
          <w:szCs w:val="20"/>
        </w:rPr>
        <w:t xml:space="preserve">Esta hoja corresponde a la opinión particular </w:t>
      </w:r>
      <w:r>
        <w:rPr>
          <w:rFonts w:ascii="Palatino Linotype" w:hAnsi="Palatino Linotype" w:cs="Arial"/>
          <w:sz w:val="20"/>
          <w:szCs w:val="20"/>
        </w:rPr>
        <w:t xml:space="preserve">emitida en </w:t>
      </w:r>
      <w:r w:rsidRPr="00EE5EF4">
        <w:rPr>
          <w:rFonts w:ascii="Palatino Linotype" w:hAnsi="Palatino Linotype" w:cs="Arial"/>
          <w:sz w:val="20"/>
          <w:szCs w:val="20"/>
        </w:rPr>
        <w:t>la resolución del</w:t>
      </w:r>
      <w:r w:rsidR="00DD3D6A">
        <w:rPr>
          <w:rFonts w:ascii="Palatino Linotype" w:hAnsi="Palatino Linotype" w:cs="Arial"/>
          <w:sz w:val="20"/>
          <w:szCs w:val="20"/>
        </w:rPr>
        <w:t xml:space="preserve"> recurso de revisión 02755</w:t>
      </w:r>
      <w:r w:rsidRPr="00EE5EF4">
        <w:rPr>
          <w:rFonts w:ascii="Palatino Linotype" w:hAnsi="Palatino Linotype" w:cs="Arial"/>
          <w:sz w:val="20"/>
          <w:szCs w:val="20"/>
        </w:rPr>
        <w:t>/</w:t>
      </w:r>
      <w:r w:rsidR="00097550">
        <w:rPr>
          <w:rFonts w:ascii="Palatino Linotype" w:hAnsi="Palatino Linotype" w:cs="Arial"/>
          <w:sz w:val="20"/>
          <w:szCs w:val="20"/>
        </w:rPr>
        <w:t>INFOEM/IP/RR/2018, aprobado</w:t>
      </w:r>
      <w:r>
        <w:rPr>
          <w:rFonts w:ascii="Palatino Linotype" w:hAnsi="Palatino Linotype" w:cs="Arial"/>
          <w:sz w:val="20"/>
          <w:szCs w:val="20"/>
        </w:rPr>
        <w:t xml:space="preserve"> el </w:t>
      </w:r>
      <w:r w:rsidR="00DD3D6A">
        <w:rPr>
          <w:rFonts w:ascii="Palatino Linotype" w:hAnsi="Palatino Linotype" w:cs="Arial"/>
          <w:sz w:val="20"/>
          <w:szCs w:val="20"/>
        </w:rPr>
        <w:t xml:space="preserve">tres de octubre </w:t>
      </w:r>
      <w:r>
        <w:rPr>
          <w:rFonts w:ascii="Palatino Linotype" w:hAnsi="Palatino Linotype" w:cs="Arial"/>
          <w:sz w:val="20"/>
          <w:szCs w:val="20"/>
        </w:rPr>
        <w:t>de dos mil dieciocho.</w:t>
      </w:r>
    </w:p>
    <w:p w:rsidR="00097550" w:rsidRPr="00097550" w:rsidRDefault="00097550" w:rsidP="002137F2">
      <w:pPr>
        <w:jc w:val="both"/>
        <w:rPr>
          <w:rFonts w:ascii="Palatino Linotype" w:hAnsi="Palatino Linotype" w:cs="Arial"/>
          <w:sz w:val="6"/>
          <w:szCs w:val="20"/>
        </w:rPr>
      </w:pPr>
    </w:p>
    <w:p w:rsidR="00C23B43" w:rsidRDefault="00A406FC" w:rsidP="002137F2">
      <w:pPr>
        <w:jc w:val="both"/>
      </w:pPr>
      <w:r w:rsidRPr="00EE5EF4">
        <w:rPr>
          <w:rFonts w:ascii="Palatino Linotype" w:hAnsi="Palatino Linotype" w:cs="Arial"/>
          <w:sz w:val="20"/>
          <w:szCs w:val="20"/>
        </w:rPr>
        <w:t>YSM/AMV</w:t>
      </w:r>
    </w:p>
    <w:sectPr w:rsidR="00C23B43" w:rsidSect="007D1B55">
      <w:headerReference w:type="even" r:id="rId7"/>
      <w:headerReference w:type="default" r:id="rId8"/>
      <w:footerReference w:type="default" r:id="rId9"/>
      <w:headerReference w:type="first" r:id="rId10"/>
      <w:pgSz w:w="12240" w:h="15840"/>
      <w:pgMar w:top="1418" w:right="1418" w:bottom="1418" w:left="1701"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4E0B" w:rsidRDefault="00D04E0B" w:rsidP="00A406FC">
      <w:r>
        <w:separator/>
      </w:r>
    </w:p>
  </w:endnote>
  <w:endnote w:type="continuationSeparator" w:id="0">
    <w:p w:rsidR="00D04E0B" w:rsidRDefault="00D04E0B" w:rsidP="00A40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1B55" w:rsidRPr="00A406FC" w:rsidRDefault="00D04E0B" w:rsidP="005324BC">
    <w:pPr>
      <w:pStyle w:val="Piedepgina"/>
      <w:jc w:val="right"/>
      <w:rPr>
        <w:rFonts w:ascii="Palatino Linotype" w:hAnsi="Palatino Linotype" w:cs="Arial"/>
        <w:b/>
        <w:bCs/>
        <w:sz w:val="14"/>
        <w:szCs w:val="14"/>
      </w:rPr>
    </w:pPr>
  </w:p>
  <w:p w:rsidR="00A406FC" w:rsidRDefault="00A406FC" w:rsidP="005324BC">
    <w:pPr>
      <w:pStyle w:val="Piedepgina"/>
      <w:jc w:val="right"/>
      <w:rPr>
        <w:rFonts w:ascii="Palatino Linotype" w:hAnsi="Palatino Linotype" w:cs="Arial"/>
        <w:b/>
        <w:bCs/>
        <w:sz w:val="20"/>
        <w:szCs w:val="20"/>
      </w:rPr>
    </w:pPr>
  </w:p>
  <w:p w:rsidR="009A141A" w:rsidRDefault="00D04E0B" w:rsidP="005324BC">
    <w:pPr>
      <w:pStyle w:val="Piedepgina"/>
      <w:jc w:val="right"/>
      <w:rPr>
        <w:rFonts w:ascii="Palatino Linotype" w:hAnsi="Palatino Linotype" w:cs="Arial"/>
        <w:b/>
        <w:bCs/>
        <w:sz w:val="20"/>
        <w:szCs w:val="20"/>
      </w:rPr>
    </w:pPr>
  </w:p>
  <w:p w:rsidR="007D1B55" w:rsidRDefault="00D04E0B" w:rsidP="005324BC">
    <w:pPr>
      <w:pStyle w:val="Piedepgina"/>
      <w:jc w:val="right"/>
      <w:rPr>
        <w:rFonts w:ascii="Palatino Linotype" w:hAnsi="Palatino Linotype" w:cs="Arial"/>
        <w:b/>
        <w:bCs/>
        <w:sz w:val="20"/>
        <w:szCs w:val="20"/>
      </w:rPr>
    </w:pPr>
  </w:p>
  <w:p w:rsidR="002E3262" w:rsidRDefault="00D04E0B" w:rsidP="005324BC">
    <w:pPr>
      <w:pStyle w:val="Piedepgina"/>
      <w:jc w:val="right"/>
      <w:rPr>
        <w:rFonts w:ascii="Palatino Linotype" w:hAnsi="Palatino Linotype" w:cs="Arial"/>
        <w:b/>
        <w:bCs/>
        <w:sz w:val="20"/>
        <w:szCs w:val="20"/>
      </w:rPr>
    </w:pPr>
  </w:p>
  <w:p w:rsidR="0057457A" w:rsidRPr="00F12350" w:rsidRDefault="00865EA2" w:rsidP="005324BC">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3B064E">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3B064E">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4E0B" w:rsidRDefault="00D04E0B" w:rsidP="00A406FC">
      <w:r>
        <w:separator/>
      </w:r>
    </w:p>
  </w:footnote>
  <w:footnote w:type="continuationSeparator" w:id="0">
    <w:p w:rsidR="00D04E0B" w:rsidRDefault="00D04E0B" w:rsidP="00A406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57A" w:rsidRDefault="00D04E0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20766" o:spid="_x0000_s2049" type="#_x0000_t136" style="position:absolute;margin-left:0;margin-top:0;width:632.6pt;height:70.25pt;rotation:315;z-index:-251658752;mso-position-horizontal:center;mso-position-horizontal-relative:margin;mso-position-vertical:center;mso-position-vertical-relative:margin" o:allowincell="f" fillcolor="silver" stroked="f">
          <v:fill opacity=".5"/>
          <v:textpath style="font-family:&quot;Times New Roman&quot;;font-size:1pt" string="OPINIÓN PARTICULAR"/>
          <w10:wrap anchorx="margin" anchory="margin"/>
        </v:shape>
      </w:pict>
    </w:r>
    <w:r w:rsidR="00865EA2">
      <w:rPr>
        <w:noProof/>
        <w:lang w:val="es-MX" w:eastAsia="es-MX"/>
      </w:rPr>
      <mc:AlternateContent>
        <mc:Choice Requires="wps">
          <w:drawing>
            <wp:anchor distT="0" distB="0" distL="114300" distR="114300" simplePos="0" relativeHeight="251656704" behindDoc="1" locked="0" layoutInCell="0" allowOverlap="1" wp14:anchorId="35D0DA96" wp14:editId="285E8D87">
              <wp:simplePos x="0" y="0"/>
              <wp:positionH relativeFrom="margin">
                <wp:align>center</wp:align>
              </wp:positionH>
              <wp:positionV relativeFrom="margin">
                <wp:align>center</wp:align>
              </wp:positionV>
              <wp:extent cx="7970520" cy="956310"/>
              <wp:effectExtent l="0" t="2581275" r="0" b="237744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70520" cy="9563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26525A" w:rsidRDefault="00865EA2" w:rsidP="0026525A">
                          <w:pPr>
                            <w:pStyle w:val="NormalWeb"/>
                            <w:spacing w:before="0" w:beforeAutospacing="0" w:after="0" w:afterAutospacing="0"/>
                            <w:jc w:val="center"/>
                          </w:pPr>
                          <w:r>
                            <w:rPr>
                              <w:rFonts w:ascii="Palatino Linotype" w:hAnsi="Palatino Linotype"/>
                              <w:color w:val="FFAFAB"/>
                              <w:sz w:val="2"/>
                              <w:szCs w:val="2"/>
                              <w14:textFill>
                                <w14:solidFill>
                                  <w14:srgbClr w14:val="FFAFAB">
                                    <w14:alpha w14:val="50000"/>
                                  </w14:srgbClr>
                                </w14:solidFill>
                              </w14:textFill>
                            </w:rPr>
                            <w:t>OPINIÓN PARTICULAR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5D0DA96" id="_x0000_t202" coordsize="21600,21600" o:spt="202" path="m,l,21600r21600,l21600,xe">
              <v:stroke joinstyle="miter"/>
              <v:path gradientshapeok="t" o:connecttype="rect"/>
            </v:shapetype>
            <v:shape id="WordArt 2" o:spid="_x0000_s1026" type="#_x0000_t202" style="position:absolute;margin-left:0;margin-top:0;width:627.6pt;height:75.3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" o:allowincell="f" filled="f" stroked="f">
              <v:stroke joinstyle="round"/>
              <o:lock v:ext="edit" shapetype="t"/>
              <v:textbox style="mso-fit-shape-to-text:t">
                <w:txbxContent>
                  <w:p w:rsidR="0026525A" w:rsidRDefault="00865EA2" w:rsidP="0026525A">
                    <w:pPr>
                      <w:pStyle w:val="NormalWeb"/>
                      <w:spacing w:before="0" w:beforeAutospacing="0" w:after="0" w:afterAutospacing="0"/>
                      <w:jc w:val="center"/>
                    </w:pPr>
                    <w:r>
                      <w:rPr>
                        <w:rFonts w:ascii="Palatino Linotype" w:hAnsi="Palatino Linotype"/>
                        <w:color w:val="FFAFAB"/>
                        <w:sz w:val="2"/>
                        <w:szCs w:val="2"/>
                        <w14:textFill>
                          <w14:solidFill>
                            <w14:srgbClr w14:val="FFAFAB">
                              <w14:alpha w14:val="50000"/>
                            </w14:srgbClr>
                          </w14:solidFill>
                        </w14:textFill>
                      </w:rPr>
                      <w:t>OPINIÓN PARTICULAR</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04E" w:rsidRDefault="00865EA2" w:rsidP="009832FD">
    <w:pPr>
      <w:pStyle w:val="Encabezado"/>
      <w:tabs>
        <w:tab w:val="clear" w:pos="4252"/>
        <w:tab w:val="clear" w:pos="8504"/>
        <w:tab w:val="left" w:pos="2326"/>
      </w:tabs>
      <w:jc w:val="right"/>
      <w:rPr>
        <w:rFonts w:ascii="Palatino Linotype" w:hAnsi="Palatino Linotype" w:cs="Arial"/>
        <w:sz w:val="20"/>
        <w:szCs w:val="20"/>
      </w:rPr>
    </w:pPr>
    <w:r>
      <w:rPr>
        <w:rFonts w:ascii="Palatino Linotype" w:hAnsi="Palatino Linotype"/>
        <w:noProof/>
        <w:lang w:val="es-MX" w:eastAsia="es-MX"/>
      </w:rPr>
      <w:drawing>
        <wp:anchor distT="0" distB="0" distL="114300" distR="114300" simplePos="0" relativeHeight="251655680" behindDoc="1" locked="0" layoutInCell="1" allowOverlap="1" wp14:anchorId="4E683023" wp14:editId="0E0B7C1F">
          <wp:simplePos x="0" y="0"/>
          <wp:positionH relativeFrom="margin">
            <wp:posOffset>-701211</wp:posOffset>
          </wp:positionH>
          <wp:positionV relativeFrom="paragraph">
            <wp:posOffset>-327555</wp:posOffset>
          </wp:positionV>
          <wp:extent cx="7604125" cy="9903460"/>
          <wp:effectExtent l="0" t="0" r="0" b="254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anchor>
      </w:drawing>
    </w:r>
  </w:p>
  <w:p w:rsidR="009A141A" w:rsidRDefault="00D04E0B" w:rsidP="009832FD">
    <w:pPr>
      <w:pStyle w:val="Encabezado"/>
      <w:tabs>
        <w:tab w:val="clear" w:pos="4252"/>
        <w:tab w:val="clear" w:pos="8504"/>
        <w:tab w:val="left" w:pos="2326"/>
      </w:tabs>
      <w:jc w:val="right"/>
      <w:rPr>
        <w:rFonts w:ascii="Palatino Linotype" w:hAnsi="Palatino Linotype" w:cs="Arial"/>
        <w:sz w:val="20"/>
        <w:szCs w:val="20"/>
      </w:rPr>
    </w:pPr>
  </w:p>
  <w:p w:rsidR="00A406FC" w:rsidRDefault="00A406FC" w:rsidP="009832FD">
    <w:pPr>
      <w:pStyle w:val="Encabezado"/>
      <w:tabs>
        <w:tab w:val="clear" w:pos="4252"/>
        <w:tab w:val="clear" w:pos="8504"/>
        <w:tab w:val="left" w:pos="2326"/>
      </w:tabs>
      <w:jc w:val="right"/>
      <w:rPr>
        <w:rFonts w:ascii="Palatino Linotype" w:hAnsi="Palatino Linotype" w:cs="Arial"/>
        <w:sz w:val="20"/>
        <w:szCs w:val="20"/>
      </w:rPr>
    </w:pPr>
  </w:p>
  <w:p w:rsidR="0057457A" w:rsidRDefault="00865EA2" w:rsidP="009832FD">
    <w:pPr>
      <w:pStyle w:val="Encabezado"/>
      <w:tabs>
        <w:tab w:val="clear" w:pos="4252"/>
        <w:tab w:val="clear" w:pos="8504"/>
        <w:tab w:val="left" w:pos="2326"/>
      </w:tabs>
      <w:jc w:val="right"/>
      <w:rPr>
        <w:rFonts w:ascii="Palatino Linotype" w:hAnsi="Palatino Linotype"/>
      </w:rPr>
    </w:pPr>
    <w:r w:rsidRPr="006F01F2">
      <w:rPr>
        <w:rFonts w:ascii="Palatino Linotype" w:hAnsi="Palatino Linotype" w:cs="Arial"/>
        <w:sz w:val="20"/>
        <w:szCs w:val="20"/>
      </w:rPr>
      <w:t>OPINIÓN PARTICULAR</w:t>
    </w:r>
  </w:p>
  <w:p w:rsidR="00910F0B" w:rsidRDefault="00865EA2" w:rsidP="00C37C29">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RECURSO</w:t>
    </w:r>
    <w:r w:rsidR="00A406FC">
      <w:rPr>
        <w:rFonts w:ascii="Palatino Linotype" w:hAnsi="Palatino Linotype" w:cs="Arial"/>
        <w:sz w:val="20"/>
        <w:szCs w:val="20"/>
      </w:rPr>
      <w:t xml:space="preserve"> DE REVISIÓN 02755</w:t>
    </w:r>
    <w:r>
      <w:rPr>
        <w:rFonts w:ascii="Palatino Linotype" w:hAnsi="Palatino Linotype" w:cs="Arial"/>
        <w:sz w:val="20"/>
        <w:szCs w:val="20"/>
      </w:rPr>
      <w:t>/INFOEM/IP/RR/2018</w:t>
    </w:r>
  </w:p>
  <w:p w:rsidR="003B0E66" w:rsidRDefault="00D04E0B" w:rsidP="00403F62">
    <w:pPr>
      <w:pStyle w:val="Encabezado"/>
      <w:tabs>
        <w:tab w:val="clear" w:pos="4252"/>
        <w:tab w:val="clear" w:pos="8504"/>
        <w:tab w:val="left" w:pos="2326"/>
      </w:tabs>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20767" o:spid="_x0000_s2050" type="#_x0000_t136" style="position:absolute;left:0;text-align:left;margin-left:0;margin-top:0;width:636.85pt;height:66.15pt;rotation:315;z-index:-251657728;mso-position-horizontal:center;mso-position-horizontal-relative:margin;mso-position-vertical:center;mso-position-vertical-relative:margin" o:allowincell="f" fillcolor="#bfbfbf [2412]" stroked="f">
          <v:fill opacity=".5"/>
          <v:textpath style="font-family:&quot;Times New Roman&quot;;font-size:1pt" string="OPINIÓN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57A" w:rsidRDefault="00D04E0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20765" o:spid="_x0000_s2051" type="#_x0000_t136" style="position:absolute;margin-left:0;margin-top:0;width:632.6pt;height:70.25pt;rotation:315;z-index:-251656704;mso-position-horizontal:center;mso-position-horizontal-relative:margin;mso-position-vertical:center;mso-position-vertical-relative:margin" o:allowincell="f" fillcolor="silver" stroked="f">
          <v:fill opacity=".5"/>
          <v:textpath style="font-family:&quot;Times New Roman&quot;;font-size:1pt" string="OPINIÓN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E85806"/>
    <w:multiLevelType w:val="hybridMultilevel"/>
    <w:tmpl w:val="69707ABC"/>
    <w:lvl w:ilvl="0" w:tplc="080A000F">
      <w:start w:val="1"/>
      <w:numFmt w:val="decimal"/>
      <w:lvlText w:val="%1."/>
      <w:lvlJc w:val="left"/>
      <w:pPr>
        <w:ind w:left="3763" w:hanging="360"/>
      </w:pPr>
    </w:lvl>
    <w:lvl w:ilvl="1" w:tplc="080A0019" w:tentative="1">
      <w:start w:val="1"/>
      <w:numFmt w:val="lowerLetter"/>
      <w:lvlText w:val="%2."/>
      <w:lvlJc w:val="left"/>
      <w:pPr>
        <w:ind w:left="4483" w:hanging="360"/>
      </w:pPr>
    </w:lvl>
    <w:lvl w:ilvl="2" w:tplc="080A001B" w:tentative="1">
      <w:start w:val="1"/>
      <w:numFmt w:val="lowerRoman"/>
      <w:lvlText w:val="%3."/>
      <w:lvlJc w:val="right"/>
      <w:pPr>
        <w:ind w:left="5203" w:hanging="180"/>
      </w:pPr>
    </w:lvl>
    <w:lvl w:ilvl="3" w:tplc="080A000F" w:tentative="1">
      <w:start w:val="1"/>
      <w:numFmt w:val="decimal"/>
      <w:lvlText w:val="%4."/>
      <w:lvlJc w:val="left"/>
      <w:pPr>
        <w:ind w:left="5923" w:hanging="360"/>
      </w:pPr>
    </w:lvl>
    <w:lvl w:ilvl="4" w:tplc="080A0019" w:tentative="1">
      <w:start w:val="1"/>
      <w:numFmt w:val="lowerLetter"/>
      <w:lvlText w:val="%5."/>
      <w:lvlJc w:val="left"/>
      <w:pPr>
        <w:ind w:left="6643" w:hanging="360"/>
      </w:pPr>
    </w:lvl>
    <w:lvl w:ilvl="5" w:tplc="080A001B" w:tentative="1">
      <w:start w:val="1"/>
      <w:numFmt w:val="lowerRoman"/>
      <w:lvlText w:val="%6."/>
      <w:lvlJc w:val="right"/>
      <w:pPr>
        <w:ind w:left="7363" w:hanging="180"/>
      </w:pPr>
    </w:lvl>
    <w:lvl w:ilvl="6" w:tplc="080A000F" w:tentative="1">
      <w:start w:val="1"/>
      <w:numFmt w:val="decimal"/>
      <w:lvlText w:val="%7."/>
      <w:lvlJc w:val="left"/>
      <w:pPr>
        <w:ind w:left="8083" w:hanging="360"/>
      </w:pPr>
    </w:lvl>
    <w:lvl w:ilvl="7" w:tplc="080A0019" w:tentative="1">
      <w:start w:val="1"/>
      <w:numFmt w:val="lowerLetter"/>
      <w:lvlText w:val="%8."/>
      <w:lvlJc w:val="left"/>
      <w:pPr>
        <w:ind w:left="8803" w:hanging="360"/>
      </w:pPr>
    </w:lvl>
    <w:lvl w:ilvl="8" w:tplc="080A001B" w:tentative="1">
      <w:start w:val="1"/>
      <w:numFmt w:val="lowerRoman"/>
      <w:lvlText w:val="%9."/>
      <w:lvlJc w:val="right"/>
      <w:pPr>
        <w:ind w:left="9523" w:hanging="180"/>
      </w:pPr>
    </w:lvl>
  </w:abstractNum>
  <w:abstractNum w:abstractNumId="1">
    <w:nsid w:val="3B5735DE"/>
    <w:multiLevelType w:val="hybridMultilevel"/>
    <w:tmpl w:val="6454826C"/>
    <w:lvl w:ilvl="0" w:tplc="080A000F">
      <w:start w:val="1"/>
      <w:numFmt w:val="decimal"/>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6FC"/>
    <w:rsid w:val="00097550"/>
    <w:rsid w:val="002137F2"/>
    <w:rsid w:val="003B064E"/>
    <w:rsid w:val="004440AD"/>
    <w:rsid w:val="0053003B"/>
    <w:rsid w:val="0080489E"/>
    <w:rsid w:val="00865EA2"/>
    <w:rsid w:val="009D770C"/>
    <w:rsid w:val="00A406FC"/>
    <w:rsid w:val="00AE555C"/>
    <w:rsid w:val="00B544D6"/>
    <w:rsid w:val="00C23B43"/>
    <w:rsid w:val="00C37B4D"/>
    <w:rsid w:val="00C9714C"/>
    <w:rsid w:val="00D04E0B"/>
    <w:rsid w:val="00DD3D6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2FD2F03A-2E83-4FA5-BD7C-4F92DB900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6FC"/>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406F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406FC"/>
    <w:rPr>
      <w:rFonts w:eastAsiaTheme="minorEastAsia"/>
      <w:sz w:val="24"/>
      <w:szCs w:val="24"/>
      <w:lang w:val="es-ES_tradnl" w:eastAsia="es-ES"/>
    </w:rPr>
  </w:style>
  <w:style w:type="paragraph" w:styleId="Piedepgina">
    <w:name w:val="footer"/>
    <w:basedOn w:val="Normal"/>
    <w:link w:val="PiedepginaCar"/>
    <w:uiPriority w:val="99"/>
    <w:unhideWhenUsed/>
    <w:rsid w:val="00A406F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406FC"/>
    <w:rPr>
      <w:rFonts w:eastAsiaTheme="minorEastAsia"/>
      <w:sz w:val="24"/>
      <w:szCs w:val="24"/>
      <w:lang w:val="es-ES_tradnl" w:eastAsia="es-ES"/>
    </w:rPr>
  </w:style>
  <w:style w:type="paragraph" w:styleId="NormalWeb">
    <w:name w:val="Normal (Web)"/>
    <w:basedOn w:val="Normal"/>
    <w:uiPriority w:val="99"/>
    <w:rsid w:val="00A406FC"/>
    <w:pPr>
      <w:spacing w:before="100" w:beforeAutospacing="1" w:after="100" w:afterAutospacing="1"/>
    </w:p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A406FC"/>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406FC"/>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DD3D6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3D6A"/>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5</Pages>
  <Words>1317</Words>
  <Characters>7248</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cp:lastPrinted>2018-10-05T16:24:00Z</cp:lastPrinted>
  <dcterms:created xsi:type="dcterms:W3CDTF">2018-10-04T23:19:00Z</dcterms:created>
  <dcterms:modified xsi:type="dcterms:W3CDTF">2019-02-07T19:09:00Z</dcterms:modified>
</cp:coreProperties>
</file>